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a10af7ecf6f9ebd64f2493734f4400f45d48f5f"/>
      <w:r>
        <w:t xml:space="preserve">ISO9001 System Document Package (46) | Storage and Material Protection Work Instruction</w:t>
      </w:r>
      <w:bookmarkEnd w:id="20"/>
    </w:p>
    <w:p>
      <w:pPr>
        <w:pStyle w:val="BlockText"/>
      </w:pPr>
      <w:r>
        <w:rPr>
          <w:b/>
        </w:rPr>
        <w:t xml:space="preserve">Document Description</w:t>
      </w:r>
      <w:r>
        <w:t xml:space="preserve">: This document is a third-level document (work instruction) that serves ISO 9001:2015 clause 8.5.4</w:t>
      </w:r>
      <w:r>
        <w:t xml:space="preserve"> </w:t>
      </w:r>
      <w:r>
        <w:t xml:space="preserve">“</w:t>
      </w:r>
      <w:r>
        <w:t xml:space="preserve">Protection</w:t>
      </w:r>
      <w:r>
        <w:t xml:space="preserve">”</w:t>
      </w:r>
      <w:r>
        <w:t xml:space="preserve"> </w:t>
      </w:r>
      <w:r>
        <w:t xml:space="preserve">and 8.5.2</w:t>
      </w:r>
      <w:r>
        <w:t xml:space="preserve"> </w:t>
      </w:r>
      <w:r>
        <w:t xml:space="preserve">“</w:t>
      </w:r>
      <w:r>
        <w:t xml:space="preserve">Identification and traceability.</w:t>
      </w:r>
      <w:r>
        <w:t xml:space="preserve">”</w:t>
      </w:r>
      <w:r>
        <w:t xml:space="preserve"> </w:t>
      </w:r>
      <w:r>
        <w:t xml:space="preserve">It provides detailed implementation guidelines for the second-level procedure documents:</w:t>
      </w:r>
      <w:r>
        <w:t xml:space="preserve"> </w:t>
      </w:r>
      <w:r>
        <w:rPr>
          <w:i/>
        </w:rPr>
        <w:t xml:space="preserve">Product Protection Control Procedure</w:t>
      </w:r>
      <w:r>
        <w:t xml:space="preserve">,</w:t>
      </w:r>
      <w:r>
        <w:t xml:space="preserve"> </w:t>
      </w:r>
      <w:r>
        <w:rPr>
          <w:i/>
        </w:rPr>
        <w:t xml:space="preserve">Identification and Traceability Control Procedure</w:t>
      </w:r>
      <w:r>
        <w:t xml:space="preserve">, and</w:t>
      </w:r>
      <w:r>
        <w:t xml:space="preserve"> </w:t>
      </w:r>
      <w:r>
        <w:rPr>
          <w:i/>
        </w:rPr>
        <w:t xml:space="preserve">Nonconforming Product Control Procedure</w:t>
      </w:r>
      <w:r>
        <w:t xml:space="preserve"> </w:t>
      </w:r>
      <w:r>
        <w:t xml:space="preserve">in the context of storage. The procedure documents answer</w:t>
      </w:r>
      <w:r>
        <w:t xml:space="preserve"> </w:t>
      </w:r>
      <w:r>
        <w:t xml:space="preserve">“</w:t>
      </w:r>
      <w:r>
        <w:t xml:space="preserve">who is responsible, what approval is required, and what scope is covered,</w:t>
      </w:r>
      <w:r>
        <w:t xml:space="preserve">”</w:t>
      </w:r>
      <w:r>
        <w:t xml:space="preserve"> </w:t>
      </w:r>
      <w:r>
        <w:t xml:space="preserve">while this work instruction answers</w:t>
      </w:r>
      <w:r>
        <w:t xml:space="preserve"> </w:t>
      </w:r>
      <w:r>
        <w:t xml:space="preserve">“</w:t>
      </w:r>
      <w:r>
        <w:t xml:space="preserve">how to handle each step from material arrival, inspection, storage, in-storage management, material issuance, return, and delivery, how to control storage locations and environments, how to verify records, how to implement FIFO, and what level of detail is required for records to be considered acceptable.</w:t>
      </w:r>
      <w:r>
        <w:t xml:space="preserve">”</w:t>
      </w:r>
      <w:r>
        <w:t xml:space="preserve"> </w:t>
      </w:r>
      <w:r>
        <w:t xml:space="preserve">It is applicable to manufacturing and assembly enterprises (mechanical, electronic, food, chemical, home furnishings, etc.) with physical storage processes, as well as service organizations with spare parts, consumables, and customer property storage areas. It is particularly useful for enterprises with discrepancies between records and physical inventory, loss of control over FIFO, material moisture damage, confusion in status labels, and long-term accumulation of stagnant materials. Before using this document, please ensure that the</w:t>
      </w:r>
      <w:r>
        <w:t xml:space="preserve"> </w:t>
      </w:r>
      <w:r>
        <w:rPr>
          <w:i/>
        </w:rPr>
        <w:t xml:space="preserve">Product Protection Control Procedure</w:t>
      </w:r>
      <w:r>
        <w:t xml:space="preserve"> </w:t>
      </w:r>
      <w:r>
        <w:t xml:space="preserve">has been published and that the responsible department for warehouse management and storage location coding has been clearly identified.</w:t>
      </w:r>
    </w:p>
    <w:p>
      <w:pPr>
        <w:pStyle w:val="Heading2"/>
      </w:pPr>
      <w:bookmarkStart w:id="21" w:name="purpose"/>
      <w:r>
        <w:t xml:space="preserve">1. Purpose</w:t>
      </w:r>
      <w:bookmarkEnd w:id="21"/>
    </w:p>
    <w:p>
      <w:pPr>
        <w:pStyle w:val="FirstParagraph"/>
      </w:pPr>
      <w:r>
        <w:t xml:space="preserve">To standardize the protection methods for materials and products during receiving, storage, handling, issuance, return, and delivery, ensuring:</w:t>
      </w:r>
    </w:p>
    <w:p>
      <w:pPr>
        <w:numPr>
          <w:ilvl w:val="0"/>
          <w:numId w:val="1001"/>
        </w:numPr>
      </w:pPr>
      <w:r>
        <w:t xml:space="preserve">Materials, semi-finished products, and finished products are not damaged, deformed, deteriorated, dampened, rusted, expired, confused, or lost during the entire storage process;</w:t>
      </w:r>
    </w:p>
    <w:p>
      <w:pPr>
        <w:numPr>
          <w:ilvl w:val="0"/>
          <w:numId w:val="1001"/>
        </w:numPr>
      </w:pPr>
      <w:r>
        <w:t xml:space="preserve">Each in-storage material has a unique and identifiable status (pending inspection / conforming / nonconforming / pending disposition), preventing the use of un-inspected or nonconforming materials;</w:t>
      </w:r>
    </w:p>
    <w:p>
      <w:pPr>
        <w:numPr>
          <w:ilvl w:val="0"/>
          <w:numId w:val="1001"/>
        </w:numPr>
      </w:pPr>
      <w:r>
        <w:t xml:space="preserve">Batch, production date, expiration date, and storage location information are complete and traceable, ensuring true FIFO implementation and consistency between records, cards, and physical inventory;</w:t>
      </w:r>
    </w:p>
    <w:p>
      <w:pPr>
        <w:numPr>
          <w:ilvl w:val="0"/>
          <w:numId w:val="1001"/>
        </w:numPr>
      </w:pPr>
      <w:r>
        <w:t xml:space="preserve">Storage conditions, environmental parameters, and safety facilities are matched to material characteristics, providing differentiated protection for hazardous materials, ESD-sensitive components, materials with expiration dates, and customer property;</w:t>
      </w:r>
    </w:p>
    <w:p>
      <w:pPr>
        <w:numPr>
          <w:ilvl w:val="0"/>
          <w:numId w:val="1001"/>
        </w:numPr>
      </w:pPr>
      <w:r>
        <w:t xml:space="preserve">Storage-related records (inspection, labeling, inventory counts, environment, isolation, and disposition of stagnant materials) are complete, accurate, and traceable, meeting the evidence requirements for internal audits, certification audits, and customer audits.</w:t>
      </w:r>
    </w:p>
    <w:p>
      <w:pPr>
        <w:pStyle w:val="Heading2"/>
      </w:pPr>
      <w:bookmarkStart w:id="22" w:name="scope-of-application"/>
      <w:r>
        <w:t xml:space="preserve">2. Scope of Application</w:t>
      </w:r>
      <w:bookmarkEnd w:id="22"/>
    </w:p>
    <w:p>
      <w:pPr>
        <w:pStyle w:val="FirstParagraph"/>
      </w:pPr>
      <w:r>
        <w:t xml:space="preserve">2.1 Applicable Material Categories:</w:t>
      </w:r>
    </w:p>
    <w:p>
      <w:pPr>
        <w:numPr>
          <w:ilvl w:val="0"/>
          <w:numId w:val="1002"/>
        </w:numPr>
      </w:pPr>
      <w:r>
        <w:t xml:space="preserve">Raw materials, purchased components, outsourced parts, auxiliary materials, and packaging materials;</w:t>
      </w:r>
    </w:p>
    <w:p>
      <w:pPr>
        <w:numPr>
          <w:ilvl w:val="0"/>
          <w:numId w:val="1002"/>
        </w:numPr>
      </w:pPr>
      <w:r>
        <w:t xml:space="preserve">Semi-finished products, work-in-progress (in storage / in designated areas), and finished products;</w:t>
      </w:r>
    </w:p>
    <w:p>
      <w:pPr>
        <w:numPr>
          <w:ilvl w:val="0"/>
          <w:numId w:val="1002"/>
        </w:numPr>
      </w:pPr>
      <w:r>
        <w:t xml:space="preserve">Spare parts, tooling,周转 containers, and measuring instruments (in inventory status);</w:t>
      </w:r>
    </w:p>
    <w:p>
      <w:pPr>
        <w:numPr>
          <w:ilvl w:val="0"/>
          <w:numId w:val="1002"/>
        </w:numPr>
      </w:pPr>
      <w:r>
        <w:t xml:space="preserve">Customer-provided property (customer-supplied materials, molds, samples, and repair items);</w:t>
      </w:r>
    </w:p>
    <w:p>
      <w:pPr>
        <w:numPr>
          <w:ilvl w:val="0"/>
          <w:numId w:val="1002"/>
        </w:numPr>
      </w:pPr>
      <w:r>
        <w:t xml:space="preserve">Hazardous chemicals, flammable and explosive materials, and controlled substances;</w:t>
      </w:r>
    </w:p>
    <w:p>
      <w:pPr>
        <w:numPr>
          <w:ilvl w:val="0"/>
          <w:numId w:val="1002"/>
        </w:numPr>
      </w:pPr>
      <w:r>
        <w:t xml:space="preserve">Materials with shelf life, expiration date, or batch life requirements (adhesives, coatings, solder, food ingredients, pharmaceutical excipients, rubber seals, batteries, etc.).</w:t>
      </w:r>
    </w:p>
    <w:p>
      <w:pPr>
        <w:pStyle w:val="FirstParagraph"/>
      </w:pPr>
      <w:r>
        <w:t xml:space="preserve">2.2 Applicable Locations: Raw material warehouse, finished product warehouse, semi-finished product temporary storage area, line-side warehouse (supermarket), hazardous materials warehouse, constant temperature and humidity warehouse, refrigerated / frozen warehouse, customer property designated area, return area, nonconforming product isolation area, pending inspection area, and loading/unloading temporary storage area.</w:t>
      </w:r>
    </w:p>
    <w:p>
      <w:pPr>
        <w:pStyle w:val="BodyText"/>
      </w:pPr>
      <w:r>
        <w:t xml:space="preserve">2.3 Not Applicable: Temporary storage of work-in-progress between workstations in the production area for process continuity should follow the</w:t>
      </w:r>
      <w:r>
        <w:t xml:space="preserve"> </w:t>
      </w:r>
      <w:r>
        <w:rPr>
          <w:i/>
        </w:rPr>
        <w:t xml:space="preserve">Production Process Control Procedure</w:t>
      </w:r>
      <w:r>
        <w:t xml:space="preserve"> </w:t>
      </w:r>
      <w:r>
        <w:t xml:space="preserve">and on-site 5S management regulations. However, the principles of labeling, preventing confusion, preventing damage, and preventing contamination are consistent with this document. Materials stored on-site for more than one shift (8 hours) should be transferred to the line-side warehouse and managed according to this document.</w:t>
      </w:r>
    </w:p>
    <w:p>
      <w:pPr>
        <w:pStyle w:val="BodyText"/>
      </w:pPr>
      <w:r>
        <w:t xml:space="preserve">2.4 Delivery Phase: This document covers up to the point of</w:t>
      </w:r>
      <w:r>
        <w:t xml:space="preserve"> </w:t>
      </w:r>
      <w:r>
        <w:t xml:space="preserve">“</w:t>
      </w:r>
      <w:r>
        <w:t xml:space="preserve">loading completion and signing of the delivery document.</w:t>
      </w:r>
      <w:r>
        <w:t xml:space="preserve">”</w:t>
      </w:r>
      <w:r>
        <w:t xml:space="preserve"> </w:t>
      </w:r>
      <w:r>
        <w:t xml:space="preserve">The responsibility for protection during transportation to the customer and at the customer’s site should be defined in the contract or delivery agreement and clearly stated in the</w:t>
      </w:r>
      <w:r>
        <w:t xml:space="preserve"> </w:t>
      </w:r>
      <w:r>
        <w:rPr>
          <w:i/>
        </w:rPr>
        <w:t xml:space="preserve">Product Protection Control Procedure</w:t>
      </w:r>
      <w:r>
        <w:t xml:space="preserve">.</w:t>
      </w:r>
    </w:p>
    <w:p>
      <w:pPr>
        <w:pStyle w:val="Heading2"/>
      </w:pPr>
      <w:bookmarkStart w:id="23" w:name="responsibilities"/>
      <w:r>
        <w:t xml:space="preserve">3. Responsibilities</w:t>
      </w:r>
      <w:bookmarkEnd w:id="23"/>
    </w:p>
    <w:p>
      <w:pPr>
        <w:pStyle w:val="FirstParagraph"/>
      </w:pPr>
      <w:r>
        <w:t xml:space="preserve">3.1 General Manager / Management Representative: Approve warehouse planning and major renovation plans; provide resources for storage protection (shelving, air conditioning dehumidification, forklifts,周转 containers, monitoring, and fire protection); arbitrate disputes between storage and production/procurement.</w:t>
      </w:r>
    </w:p>
    <w:p>
      <w:pPr>
        <w:pStyle w:val="BodyText"/>
      </w:pPr>
      <w:r>
        <w:t xml:space="preserve">3.2 Storage Department (Responsible Department):</w:t>
      </w:r>
    </w:p>
    <w:p>
      <w:pPr>
        <w:numPr>
          <w:ilvl w:val="0"/>
          <w:numId w:val="1003"/>
        </w:numPr>
      </w:pPr>
      <w:r>
        <w:t xml:space="preserve">Receive, count, report for inspection, and shelve incoming materials, maintaining storage locations;</w:t>
      </w:r>
    </w:p>
    <w:p>
      <w:pPr>
        <w:numPr>
          <w:ilvl w:val="0"/>
          <w:numId w:val="1003"/>
        </w:numPr>
      </w:pPr>
      <w:r>
        <w:t xml:space="preserve">Label in-storage materials, status, batch, and expiration dates, and maintain records, cards, and physical inventory;</w:t>
      </w:r>
    </w:p>
    <w:p>
      <w:pPr>
        <w:numPr>
          <w:ilvl w:val="0"/>
          <w:numId w:val="1003"/>
        </w:numPr>
      </w:pPr>
      <w:r>
        <w:t xml:space="preserve">Implement FIFO, monitor expiration dates, identify and report stagnant materials;</w:t>
      </w:r>
    </w:p>
    <w:p>
      <w:pPr>
        <w:numPr>
          <w:ilvl w:val="0"/>
          <w:numId w:val="1003"/>
        </w:numPr>
      </w:pPr>
      <w:r>
        <w:t xml:space="preserve">Monitor and record daily environmental parameters (temperature, humidity, lighting, dust, pests, ESD) and safety facilities;</w:t>
      </w:r>
    </w:p>
    <w:p>
      <w:pPr>
        <w:numPr>
          <w:ilvl w:val="0"/>
          <w:numId w:val="1003"/>
        </w:numPr>
      </w:pPr>
      <w:r>
        <w:t xml:space="preserve">Issue and receive materials, return materials to storage, conduct inventory counts, cycle counts, and report discrepancies;</w:t>
      </w:r>
    </w:p>
    <w:p>
      <w:pPr>
        <w:numPr>
          <w:ilvl w:val="0"/>
          <w:numId w:val="1003"/>
        </w:numPr>
      </w:pPr>
      <w:r>
        <w:t xml:space="preserve">Maintain 5S and safety in the warehouse (aisles, fire protection, speed limits, stacking height).</w:t>
      </w:r>
    </w:p>
    <w:p>
      <w:pPr>
        <w:pStyle w:val="FirstParagraph"/>
      </w:pPr>
      <w:r>
        <w:t xml:space="preserve">3.3 Quality Department:</w:t>
      </w:r>
    </w:p>
    <w:p>
      <w:pPr>
        <w:numPr>
          <w:ilvl w:val="0"/>
          <w:numId w:val="1004"/>
        </w:numPr>
      </w:pPr>
      <w:r>
        <w:t xml:space="preserve">Determine the inspection status of incoming materials and issue conclusions (conforming / nonconforming / conditional acceptance);</w:t>
      </w:r>
    </w:p>
    <w:p>
      <w:pPr>
        <w:numPr>
          <w:ilvl w:val="0"/>
          <w:numId w:val="1004"/>
        </w:numPr>
      </w:pPr>
      <w:r>
        <w:t xml:space="preserve">Supervise the execution of status labeling and issue nonconformities for un-inspected use or missing labels;</w:t>
      </w:r>
    </w:p>
    <w:p>
      <w:pPr>
        <w:numPr>
          <w:ilvl w:val="0"/>
          <w:numId w:val="1004"/>
        </w:numPr>
      </w:pPr>
      <w:r>
        <w:t xml:space="preserve">Conduct monthly spot checks on warehouse environment records and physical protection (at least once per month with records);</w:t>
      </w:r>
    </w:p>
    <w:p>
      <w:pPr>
        <w:numPr>
          <w:ilvl w:val="0"/>
          <w:numId w:val="1004"/>
        </w:numPr>
      </w:pPr>
      <w:r>
        <w:t xml:space="preserve">Review and manage the isolation and disposition of nonconforming, suspect, and returned materials (MRB);</w:t>
      </w:r>
    </w:p>
    <w:p>
      <w:pPr>
        <w:numPr>
          <w:ilvl w:val="0"/>
          <w:numId w:val="1004"/>
        </w:numPr>
      </w:pPr>
      <w:r>
        <w:t xml:space="preserve">Determine the quality and disposition of stagnant and expired materials.</w:t>
      </w:r>
    </w:p>
    <w:p>
      <w:pPr>
        <w:pStyle w:val="FirstParagraph"/>
      </w:pPr>
      <w:r>
        <w:t xml:space="preserve">3.4 Procurement Department: Specify packaging, transportation, batch, and shelf life requirements in procurement contracts or orders; request rectification and compensation for batches with nonconforming supplier packaging.</w:t>
      </w:r>
    </w:p>
    <w:p>
      <w:pPr>
        <w:pStyle w:val="BodyText"/>
      </w:pPr>
      <w:r>
        <w:t xml:space="preserve">3.5 Production Department: Follow material issuance limits, use周转 containers correctly, return materials promptly, and maintain line-side inventory records; return unused materials to storage as required, and do not store them in the production area.</w:t>
      </w:r>
    </w:p>
    <w:p>
      <w:pPr>
        <w:pStyle w:val="BodyText"/>
      </w:pPr>
      <w:r>
        <w:t xml:space="preserve">3.6 Equipment and Facilities Management (or Engineering Department): Maintain and calibrate shelving, forklifts, air conditioning, dehumidifiers, environmental monitoring equipment, fire protection, and lightning protection facilities.</w:t>
      </w:r>
    </w:p>
    <w:p>
      <w:pPr>
        <w:pStyle w:val="BodyText"/>
      </w:pPr>
      <w:r>
        <w:t xml:space="preserve">3.7 All Departments: Responsible for customer property, valuable materials, and samples stored in their departments; register and protect them as required, and report any damage or loss immediately.</w:t>
      </w:r>
    </w:p>
    <w:p>
      <w:pPr>
        <w:pStyle w:val="Heading2"/>
      </w:pPr>
      <w:bookmarkStart w:id="24" w:name="work-procedures"/>
      <w:r>
        <w:t xml:space="preserve">4. Work Procedures</w:t>
      </w:r>
      <w:bookmarkEnd w:id="24"/>
    </w:p>
    <w:p>
      <w:pPr>
        <w:pStyle w:val="Heading3"/>
      </w:pPr>
      <w:bookmarkStart w:id="25" w:name="X9c2fda07694ae0ea5661d45412629a0e4f342e4"/>
      <w:r>
        <w:t xml:space="preserve">4.1 Seven Elements of Protection (Establish a Protection Awareness Framework)</w:t>
      </w:r>
      <w:bookmarkEnd w:id="25"/>
    </w:p>
    <w:p>
      <w:pPr>
        <w:pStyle w:val="FirstParagraph"/>
      </w:pPr>
      <w:r>
        <w:t xml:space="preserve">ISO 9001:2015 clause 8.5.4 lists the protection objects as</w:t>
      </w:r>
      <w:r>
        <w:t xml:space="preserve"> </w:t>
      </w:r>
      <w:r>
        <w:t xml:space="preserve">“</w:t>
      </w:r>
      <w:r>
        <w:t xml:space="preserve">identification, handling, contamination control, packaging, storage, transmission or transportation, and protection.</w:t>
      </w:r>
      <w:r>
        <w:t xml:space="preserve">”</w:t>
      </w:r>
      <w:r>
        <w:t xml:space="preserve"> </w:t>
      </w:r>
      <w:r>
        <w:t xml:space="preserve">This work instruction refines these into seven verifiable elements: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Element</w:t>
            </w:r>
          </w:p>
        </w:tc>
        <w:tc>
          <w:tcPr>
            <w:tcBorders>
              <w:bottom w:val="single"/>
            </w:tcBorders>
            <w:vAlign w:val="bottom"/>
          </w:tcPr>
          <w:p>
            <w:pPr>
              <w:pStyle w:val="Compact"/>
              <w:jc w:val="left"/>
            </w:pPr>
            <w:r>
              <w:t xml:space="preserve">Core Requirements</w:t>
            </w:r>
          </w:p>
        </w:tc>
        <w:tc>
          <w:tcPr>
            <w:tcBorders>
              <w:bottom w:val="single"/>
            </w:tcBorders>
            <w:vAlign w:val="bottom"/>
          </w:tcPr>
          <w:p>
            <w:pPr>
              <w:pStyle w:val="Compact"/>
              <w:jc w:val="left"/>
            </w:pPr>
            <w:r>
              <w:t xml:space="preserve">Common Failure Modes</w:t>
            </w:r>
          </w:p>
        </w:tc>
        <w:tc>
          <w:tcPr>
            <w:tcBorders>
              <w:bottom w:val="single"/>
            </w:tcBorders>
            <w:vAlign w:val="bottom"/>
          </w:tcPr>
          <w:p>
            <w:pPr>
              <w:pStyle w:val="Compact"/>
              <w:jc w:val="left"/>
            </w:pPr>
            <w:r>
              <w:t xml:space="preserve">Main Records</w:t>
            </w:r>
          </w:p>
        </w:tc>
      </w:tr>
      <w:tr>
        <w:tc>
          <w:p>
            <w:pPr>
              <w:pStyle w:val="Compact"/>
              <w:jc w:val="left"/>
            </w:pPr>
            <w:r>
              <w:t xml:space="preserve">Identification</w:t>
            </w:r>
          </w:p>
        </w:tc>
        <w:tc>
          <w:p>
            <w:pPr>
              <w:pStyle w:val="Compact"/>
              <w:jc w:val="left"/>
            </w:pPr>
            <w:r>
              <w:t xml:space="preserve">Each box, pallet, and storage location has a material identification card and status label, with clear and durable content</w:t>
            </w:r>
          </w:p>
        </w:tc>
        <w:tc>
          <w:p>
            <w:pPr>
              <w:pStyle w:val="Compact"/>
              <w:jc w:val="left"/>
            </w:pPr>
            <w:r>
              <w:t xml:space="preserve">Labels lost after unpacking, status signs casually placed, mixed batches</w:t>
            </w:r>
          </w:p>
        </w:tc>
        <w:tc>
          <w:p>
            <w:pPr>
              <w:pStyle w:val="Compact"/>
              <w:jc w:val="left"/>
            </w:pPr>
            <w:r>
              <w:t xml:space="preserve">Material identification card, status label</w:t>
            </w:r>
          </w:p>
        </w:tc>
      </w:tr>
      <w:tr>
        <w:tc>
          <w:p>
            <w:pPr>
              <w:pStyle w:val="Compact"/>
              <w:jc w:val="left"/>
            </w:pPr>
            <w:r>
              <w:t xml:space="preserve">Handling</w:t>
            </w:r>
          </w:p>
        </w:tc>
        <w:tc>
          <w:p>
            <w:pPr>
              <w:pStyle w:val="Compact"/>
              <w:jc w:val="left"/>
            </w:pPr>
            <w:r>
              <w:t xml:space="preserve">Select handling methods and tools based on material characteristics; prohibit throwing, dragging, overloading</w:t>
            </w:r>
          </w:p>
        </w:tc>
        <w:tc>
          <w:p>
            <w:pPr>
              <w:pStyle w:val="Compact"/>
              <w:jc w:val="left"/>
            </w:pPr>
            <w:r>
              <w:t xml:space="preserve">Forklifts hitting shelves, overfilled周转 boxes, manual dragging of cartons</w:t>
            </w:r>
          </w:p>
        </w:tc>
        <w:tc>
          <w:p>
            <w:pPr>
              <w:pStyle w:val="Compact"/>
              <w:jc w:val="left"/>
            </w:pPr>
            <w:r>
              <w:t xml:space="preserve">Forklift daily inspection form</w:t>
            </w:r>
          </w:p>
        </w:tc>
      </w:tr>
      <w:tr>
        <w:tc>
          <w:p>
            <w:pPr>
              <w:pStyle w:val="Compact"/>
              <w:jc w:val="left"/>
            </w:pPr>
            <w:r>
              <w:t xml:space="preserve">Contamination Control</w:t>
            </w:r>
          </w:p>
        </w:tc>
        <w:tc>
          <w:p>
            <w:pPr>
              <w:pStyle w:val="Compact"/>
              <w:jc w:val="left"/>
            </w:pPr>
            <w:r>
              <w:t xml:space="preserve">Prevent oil contamination, cutting fluid, scratches, foreign objects, and cross-contamination; separate raw and finished materials</w:t>
            </w:r>
          </w:p>
        </w:tc>
        <w:tc>
          <w:p>
            <w:pPr>
              <w:pStyle w:val="Compact"/>
              <w:jc w:val="left"/>
            </w:pPr>
            <w:r>
              <w:t xml:space="preserve">Machine parts and finished products mixed, chemicals and food ingredients stored together</w:t>
            </w:r>
          </w:p>
        </w:tc>
        <w:tc>
          <w:p>
            <w:pPr>
              <w:pStyle w:val="Compact"/>
              <w:jc w:val="left"/>
            </w:pPr>
            <w:r>
              <w:t xml:space="preserve">Warehouse daily inspection form</w:t>
            </w:r>
          </w:p>
        </w:tc>
      </w:tr>
      <w:tr>
        <w:tc>
          <w:p>
            <w:pPr>
              <w:pStyle w:val="Compact"/>
              <w:jc w:val="left"/>
            </w:pPr>
            <w:r>
              <w:t xml:space="preserve">Packaging</w:t>
            </w:r>
          </w:p>
        </w:tc>
        <w:tc>
          <w:p>
            <w:pPr>
              <w:pStyle w:val="Compact"/>
              <w:jc w:val="left"/>
            </w:pPr>
            <w:r>
              <w:t xml:space="preserve">Original packaging remains intact or is re-packaged without reducing protection level; ensure adequate cushioning, moisture protection, and ESD measures</w:t>
            </w:r>
          </w:p>
        </w:tc>
        <w:tc>
          <w:p>
            <w:pPr>
              <w:pStyle w:val="Compact"/>
              <w:jc w:val="left"/>
            </w:pPr>
            <w:r>
              <w:t xml:space="preserve">Open storage after sampling, damaged cartons still stored</w:t>
            </w:r>
          </w:p>
        </w:tc>
        <w:tc>
          <w:p>
            <w:pPr>
              <w:pStyle w:val="Compact"/>
              <w:jc w:val="left"/>
            </w:pPr>
            <w:r>
              <w:t xml:space="preserve">Incoming inspection report</w:t>
            </w:r>
          </w:p>
        </w:tc>
      </w:tr>
      <w:tr>
        <w:tc>
          <w:p>
            <w:pPr>
              <w:pStyle w:val="Compact"/>
              <w:jc w:val="left"/>
            </w:pPr>
            <w:r>
              <w:t xml:space="preserve">Storage</w:t>
            </w:r>
          </w:p>
        </w:tc>
        <w:tc>
          <w:p>
            <w:pPr>
              <w:pStyle w:val="Compact"/>
              <w:jc w:val="left"/>
            </w:pPr>
            <w:r>
              <w:t xml:space="preserve">Storage locations, layers, stacking height, and environmental parameters meet material requirements; heavy materials do not stack on light ones, large materials do not stack on small ones</w:t>
            </w:r>
          </w:p>
        </w:tc>
        <w:tc>
          <w:p>
            <w:pPr>
              <w:pStyle w:val="Compact"/>
              <w:jc w:val="left"/>
            </w:pPr>
            <w:r>
              <w:t xml:space="preserve">Exceeding shelf weight limits, outdoor storage in rain</w:t>
            </w:r>
          </w:p>
        </w:tc>
        <w:tc>
          <w:p>
            <w:pPr>
              <w:pStyle w:val="Compact"/>
              <w:jc w:val="left"/>
            </w:pPr>
            <w:r>
              <w:t xml:space="preserve">Temperature and humidity record form, storage location map</w:t>
            </w:r>
          </w:p>
        </w:tc>
      </w:tr>
      <w:tr>
        <w:tc>
          <w:p>
            <w:pPr>
              <w:pStyle w:val="Compact"/>
              <w:jc w:val="left"/>
            </w:pPr>
            <w:r>
              <w:t xml:space="preserve">Transmission / Transportation</w:t>
            </w:r>
          </w:p>
        </w:tc>
        <w:tc>
          <w:p>
            <w:pPr>
              <w:pStyle w:val="Compact"/>
              <w:jc w:val="left"/>
            </w:pPr>
            <w:r>
              <w:t xml:space="preserve">In-plant transfer processes have protection; loading and unloading are rainproof, shockproof, and prevent inversion</w:t>
            </w:r>
          </w:p>
        </w:tc>
        <w:tc>
          <w:p>
            <w:pPr>
              <w:pStyle w:val="Compact"/>
              <w:jc w:val="left"/>
            </w:pPr>
            <w:r>
              <w:t xml:space="preserve">Uncovered loading, inverted boxes placed horizontally</w:t>
            </w:r>
          </w:p>
        </w:tc>
        <w:tc>
          <w:p>
            <w:pPr>
              <w:pStyle w:val="Compact"/>
              <w:jc w:val="left"/>
            </w:pPr>
            <w:r>
              <w:t xml:space="preserve">Loading inspection form</w:t>
            </w:r>
          </w:p>
        </w:tc>
      </w:tr>
      <w:tr>
        <w:tc>
          <w:p>
            <w:pPr>
              <w:pStyle w:val="Compact"/>
              <w:jc w:val="left"/>
            </w:pPr>
            <w:r>
              <w:t xml:space="preserve">Protection</w:t>
            </w:r>
          </w:p>
        </w:tc>
        <w:tc>
          <w:p>
            <w:pPr>
              <w:pStyle w:val="Compact"/>
              <w:jc w:val="left"/>
            </w:pPr>
            <w:r>
              <w:t xml:space="preserve">Management measures for isolation, poka-yoke, preventing misissue, theft, and unauthorized access</w:t>
            </w:r>
          </w:p>
        </w:tc>
        <w:tc>
          <w:p>
            <w:pPr>
              <w:pStyle w:val="Compact"/>
              <w:jc w:val="left"/>
            </w:pPr>
            <w:r>
              <w:t xml:space="preserve">No isolation in the nonconforming area, no management in restricted areas</w:t>
            </w:r>
          </w:p>
        </w:tc>
        <w:tc>
          <w:p>
            <w:pPr>
              <w:pStyle w:val="Compact"/>
              <w:jc w:val="left"/>
            </w:pPr>
            <w:r>
              <w:t xml:space="preserve">Isolation area entry and exit records</w:t>
            </w:r>
          </w:p>
        </w:tc>
      </w:tr>
    </w:tbl>
    <w:p>
      <w:pPr>
        <w:pStyle w:val="BodyText"/>
      </w:pPr>
      <w:r>
        <w:t xml:space="preserve">All seven elements are essential. Audits typically trace these elements in this order, and the absence of any record is considered a failure in protection control.</w:t>
      </w:r>
    </w:p>
    <w:p>
      <w:pPr>
        <w:pStyle w:val="Heading3"/>
      </w:pPr>
      <w:bookmarkStart w:id="26" w:name="Xcbfaf5a6b99c495d7bdc4c3d1eb72005946104b"/>
      <w:r>
        <w:t xml:space="preserve">4.2 Storage Area Planning and Location Management</w:t>
      </w:r>
      <w:bookmarkEnd w:id="26"/>
    </w:p>
    <w:p>
      <w:pPr>
        <w:pStyle w:val="FirstParagraph"/>
      </w:pPr>
      <w:r>
        <w:t xml:space="preserve">4.2.1 Storage Area Division: Divide the storage area into seven categories: pending inspection, conforming products, nonconforming product isolation, pending disposition, return area, hazardous materials, and customer property. Clearly mark the boundaries (lines, fences, isolation nets, or floor markings) and area signs.</w:t>
      </w:r>
    </w:p>
    <w:p>
      <w:pPr>
        <w:pStyle w:val="BodyText"/>
      </w:pPr>
      <w:r>
        <w:t xml:space="preserve">4.2.2 Storage Location Coding Rules: Recommend a five-segment coding system:</w:t>
      </w:r>
      <w:r>
        <w:t xml:space="preserve"> </w:t>
      </w:r>
      <w:r>
        <w:t xml:space="preserve">“</w:t>
      </w:r>
      <w:r>
        <w:t xml:space="preserve">warehouse - area - shelf - layer - position,</w:t>
      </w:r>
      <w:r>
        <w:t xml:space="preserve">”</w:t>
      </w:r>
      <w:r>
        <w:t xml:space="preserve"> </w:t>
      </w:r>
      <w:r>
        <w:t xml:space="preserve">e.g.,</w:t>
      </w:r>
      <w:r>
        <w:t xml:space="preserve"> </w:t>
      </w:r>
      <w:r>
        <w:t xml:space="preserve">“</w:t>
      </w:r>
      <w:r>
        <w:t xml:space="preserve">YL-A-03-02-05</w:t>
      </w:r>
      <w:r>
        <w:t xml:space="preserve">”</w:t>
      </w:r>
      <w:r>
        <w:t xml:space="preserve"> </w:t>
      </w:r>
      <w:r>
        <w:t xml:space="preserve">represents raw material warehouse A area, shelf 3, layer 2, position 5. The storage location code must be reflected on the material identification card, inventory ledger, and shelf label. Any missing code is considered a failure in location management.</w:t>
      </w:r>
    </w:p>
    <w:p>
      <w:pPr>
        <w:pStyle w:val="BodyText"/>
      </w:pPr>
      <w:r>
        <w:t xml:space="preserve">4.2.3 Shelving and Stacking Requirements: Label the maximum weight capacity on shelves; stack materials following</w:t>
      </w:r>
      <w:r>
        <w:t xml:space="preserve"> </w:t>
      </w:r>
      <w:r>
        <w:t xml:space="preserve">“</w:t>
      </w:r>
      <w:r>
        <w:t xml:space="preserve">heavy on bottom, light on top, large on bottom, small on top, labels facing out, and leaving inspection aisles</w:t>
      </w:r>
      <w:r>
        <w:t xml:space="preserve">”</w:t>
      </w:r>
      <w:r>
        <w:t xml:space="preserve">; limit the stacking height of cartons to no more than 5 layers or as per the packaging label; limit the stacking height of pallets (generally no more than 1.8 meters, adjusted based on forklift and shelf clearance); maintain a distance of at least 0.3 meters from walls and 1.2 meters from aisles; do not block fire lanes.</w:t>
      </w:r>
    </w:p>
    <w:p>
      <w:pPr>
        <w:pStyle w:val="BodyText"/>
      </w:pPr>
      <w:r>
        <w:t xml:space="preserve">4.2.4 Storage Location Map: The storage department maintains the</w:t>
      </w:r>
      <w:r>
        <w:t xml:space="preserve"> </w:t>
      </w:r>
      <w:r>
        <w:rPr>
          <w:i/>
        </w:rPr>
        <w:t xml:space="preserve">Warehouse Layout Plan</w:t>
      </w:r>
      <w:r>
        <w:t xml:space="preserve"> </w:t>
      </w:r>
      <w:r>
        <w:t xml:space="preserve">and</w:t>
      </w:r>
      <w:r>
        <w:t xml:space="preserve"> </w:t>
      </w:r>
      <w:r>
        <w:rPr>
          <w:i/>
        </w:rPr>
        <w:t xml:space="preserve">Storage Location Index Table</w:t>
      </w:r>
      <w:r>
        <w:t xml:space="preserve">. Update within 3 working days after area adjustments to ensure new employees can find materials using the map.</w:t>
      </w:r>
    </w:p>
    <w:p>
      <w:pPr>
        <w:pStyle w:val="Heading3"/>
      </w:pPr>
      <w:bookmarkStart w:id="27" w:name="receiving-and-storage"/>
      <w:r>
        <w:t xml:space="preserve">4.3 Receiving and Storage</w:t>
      </w:r>
      <w:bookmarkEnd w:id="27"/>
    </w:p>
    <w:p>
      <w:pPr>
        <w:pStyle w:val="FirstParagraph"/>
      </w:pPr>
      <w:r>
        <w:t xml:space="preserve">4.3.1 Receiving Process:</w:t>
      </w:r>
    </w:p>
    <w:p>
      <w:pPr>
        <w:numPr>
          <w:ilvl w:val="0"/>
          <w:numId w:val="1005"/>
        </w:numPr>
      </w:pPr>
      <w:r>
        <w:t xml:space="preserve">Gate personnel register incoming information and notify the storage department to receive the goods; inspect vehicle conditions before unloading, especially for signs of moisture or dampness in rainy weather;</w:t>
      </w:r>
    </w:p>
    <w:p>
      <w:pPr>
        <w:numPr>
          <w:ilvl w:val="0"/>
          <w:numId w:val="1005"/>
        </w:numPr>
      </w:pPr>
      <w:r>
        <w:t xml:space="preserve">Receiving personnel verify the delivery note against the purchase order (material name, specifications, quantity, batch, production date / expiration date, manufacturer), check the integrity of the packaging, and isolate and immediately report to the quality department any batches with damaged packaging, moisture, unclear labels, or missing batch information;</w:t>
      </w:r>
    </w:p>
    <w:p>
      <w:pPr>
        <w:numPr>
          <w:ilvl w:val="0"/>
          <w:numId w:val="1005"/>
        </w:numPr>
      </w:pPr>
      <w:r>
        <w:t xml:space="preserve">Count the quantity, process temporary receipt, and label with</w:t>
      </w:r>
      <w:r>
        <w:t xml:space="preserve"> </w:t>
      </w:r>
      <w:r>
        <w:t xml:space="preserve">“</w:t>
      </w:r>
      <w:r>
        <w:t xml:space="preserve">pending inspection.</w:t>
      </w:r>
      <w:r>
        <w:t xml:space="preserve">”</w:t>
      </w:r>
      <w:r>
        <w:t xml:space="preserve"> </w:t>
      </w:r>
      <w:r>
        <w:t xml:space="preserve">Place the goods in the pending inspection area and fill out the</w:t>
      </w:r>
      <w:r>
        <w:t xml:space="preserve"> </w:t>
      </w:r>
      <w:r>
        <w:rPr>
          <w:i/>
        </w:rPr>
        <w:t xml:space="preserve">Incoming Inspection Report</w:t>
      </w:r>
      <w:r>
        <w:t xml:space="preserve"> </w:t>
      </w:r>
      <w:r>
        <w:t xml:space="preserve">for inspection;</w:t>
      </w:r>
    </w:p>
    <w:p>
      <w:pPr>
        <w:numPr>
          <w:ilvl w:val="0"/>
          <w:numId w:val="1005"/>
        </w:numPr>
      </w:pPr>
      <w:r>
        <w:t xml:space="preserve">The quality department inspects or verifies according to the</w:t>
      </w:r>
      <w:r>
        <w:t xml:space="preserve"> </w:t>
      </w:r>
      <w:r>
        <w:rPr>
          <w:i/>
        </w:rPr>
        <w:t xml:space="preserve">Incoming Quality Control Work Instruction</w:t>
      </w:r>
      <w:r>
        <w:t xml:space="preserve"> </w:t>
      </w:r>
      <w:r>
        <w:t xml:space="preserve">and issues conclusions.</w:t>
      </w:r>
    </w:p>
    <w:p>
      <w:pPr>
        <w:pStyle w:val="FirstParagraph"/>
      </w:pPr>
      <w:r>
        <w:t xml:space="preserve">4.3.2 Storage Determination and Disposition:</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Inspection Conclusion</w:t>
            </w:r>
          </w:p>
        </w:tc>
        <w:tc>
          <w:tcPr>
            <w:tcBorders>
              <w:bottom w:val="single"/>
            </w:tcBorders>
            <w:vAlign w:val="bottom"/>
          </w:tcPr>
          <w:p>
            <w:pPr>
              <w:pStyle w:val="Compact"/>
              <w:jc w:val="left"/>
            </w:pPr>
            <w:r>
              <w:t xml:space="preserve">Label Color (Suggested)</w:t>
            </w:r>
          </w:p>
        </w:tc>
        <w:tc>
          <w:tcPr>
            <w:tcBorders>
              <w:bottom w:val="single"/>
            </w:tcBorders>
            <w:vAlign w:val="bottom"/>
          </w:tcPr>
          <w:p>
            <w:pPr>
              <w:pStyle w:val="Compact"/>
              <w:jc w:val="left"/>
            </w:pPr>
            <w:r>
              <w:t xml:space="preserve">Subsequent Actions</w:t>
            </w:r>
          </w:p>
        </w:tc>
        <w:tc>
          <w:tcPr>
            <w:tcBorders>
              <w:bottom w:val="single"/>
            </w:tcBorders>
            <w:vAlign w:val="bottom"/>
          </w:tcPr>
          <w:p>
            <w:pPr>
              <w:pStyle w:val="Compact"/>
              <w:jc w:val="left"/>
            </w:pPr>
            <w:r>
              <w:t xml:space="preserve">Time Limit</w:t>
            </w:r>
          </w:p>
        </w:tc>
      </w:tr>
      <w:tr>
        <w:tc>
          <w:p>
            <w:pPr>
              <w:pStyle w:val="Compact"/>
              <w:jc w:val="left"/>
            </w:pPr>
            <w:r>
              <w:t xml:space="preserve">Conforming</w:t>
            </w:r>
          </w:p>
        </w:tc>
        <w:tc>
          <w:p>
            <w:pPr>
              <w:pStyle w:val="Compact"/>
              <w:jc w:val="left"/>
            </w:pPr>
            <w:r>
              <w:t xml:space="preserve">Green</w:t>
            </w:r>
          </w:p>
        </w:tc>
        <w:tc>
          <w:p>
            <w:pPr>
              <w:pStyle w:val="Compact"/>
              <w:jc w:val="left"/>
            </w:pPr>
            <w:r>
              <w:t xml:space="preserve">Shelve, record storage location, update ledger and identification card</w:t>
            </w:r>
          </w:p>
        </w:tc>
        <w:tc>
          <w:p>
            <w:pPr>
              <w:pStyle w:val="Compact"/>
              <w:jc w:val="left"/>
            </w:pPr>
            <w:r>
              <w:t xml:space="preserve">Shelve within 4 hours of conclusion issuance</w:t>
            </w:r>
          </w:p>
        </w:tc>
      </w:tr>
      <w:tr>
        <w:tc>
          <w:p>
            <w:pPr>
              <w:pStyle w:val="Compact"/>
              <w:jc w:val="left"/>
            </w:pPr>
            <w:r>
              <w:t xml:space="preserve">Conditional Acceptance</w:t>
            </w:r>
          </w:p>
        </w:tc>
        <w:tc>
          <w:p>
            <w:pPr>
              <w:pStyle w:val="Compact"/>
              <w:jc w:val="left"/>
            </w:pPr>
            <w:r>
              <w:t xml:space="preserve">Yellow (with</w:t>
            </w:r>
            <w:r>
              <w:t xml:space="preserve"> </w:t>
            </w:r>
            <w:r>
              <w:t xml:space="preserve">“</w:t>
            </w:r>
            <w:r>
              <w:t xml:space="preserve">conditional</w:t>
            </w:r>
            <w:r>
              <w:t xml:space="preserve">”</w:t>
            </w:r>
            <w:r>
              <w:t xml:space="preserve"> </w:t>
            </w:r>
            <w:r>
              <w:t xml:space="preserve">note)</w:t>
            </w:r>
          </w:p>
        </w:tc>
        <w:tc>
          <w:p>
            <w:pPr>
              <w:pStyle w:val="Compact"/>
              <w:jc w:val="left"/>
            </w:pPr>
            <w:r>
              <w:t xml:space="preserve">Label with usage range, limited batch, and usage period, and notify production and technical departments</w:t>
            </w:r>
          </w:p>
        </w:tc>
        <w:tc>
          <w:p>
            <w:pPr>
              <w:pStyle w:val="Compact"/>
              <w:jc w:val="left"/>
            </w:pPr>
            <w:r>
              <w:t xml:space="preserve">Same as above, plus note conditions in the ledger</w:t>
            </w:r>
          </w:p>
        </w:tc>
      </w:tr>
      <w:tr>
        <w:tc>
          <w:p>
            <w:pPr>
              <w:pStyle w:val="Compact"/>
              <w:jc w:val="left"/>
            </w:pPr>
            <w:r>
              <w:t xml:space="preserve">Nonconforming</w:t>
            </w:r>
          </w:p>
        </w:tc>
        <w:tc>
          <w:p>
            <w:pPr>
              <w:pStyle w:val="Compact"/>
              <w:jc w:val="left"/>
            </w:pPr>
            <w:r>
              <w:t xml:space="preserve">Red</w:t>
            </w:r>
          </w:p>
        </w:tc>
        <w:tc>
          <w:p>
            <w:pPr>
              <w:pStyle w:val="Compact"/>
              <w:jc w:val="left"/>
            </w:pPr>
            <w:r>
              <w:t xml:space="preserve">Move to the nonconforming product isolation area and review according to the</w:t>
            </w:r>
            <w:r>
              <w:t xml:space="preserve"> </w:t>
            </w:r>
            <w:r>
              <w:rPr>
                <w:i/>
              </w:rPr>
              <w:t xml:space="preserve">Nonconforming Product Control Procedure</w:t>
            </w:r>
          </w:p>
        </w:tc>
        <w:tc>
          <w:p>
            <w:pPr>
              <w:pStyle w:val="Compact"/>
              <w:jc w:val="left"/>
            </w:pPr>
            <w:r>
              <w:t xml:space="preserve">Complete move within 2 hours of conclusion issuance</w:t>
            </w:r>
          </w:p>
        </w:tc>
      </w:tr>
      <w:tr>
        <w:tc>
          <w:p>
            <w:pPr>
              <w:pStyle w:val="Compact"/>
              <w:jc w:val="left"/>
            </w:pPr>
            <w:r>
              <w:t xml:space="preserve">Pending Inspection (no conclusion)</w:t>
            </w:r>
          </w:p>
        </w:tc>
        <w:tc>
          <w:p>
            <w:pPr>
              <w:pStyle w:val="Compact"/>
              <w:jc w:val="left"/>
            </w:pPr>
            <w:r>
              <w:t xml:space="preserve">White / pending inspection sign</w:t>
            </w:r>
          </w:p>
        </w:tc>
        <w:tc>
          <w:p>
            <w:pPr>
              <w:pStyle w:val="Compact"/>
              <w:jc w:val="left"/>
            </w:pPr>
            <w:r>
              <w:t xml:space="preserve">Do not place on conforming shelves, do not issue for use</w:t>
            </w:r>
          </w:p>
        </w:tc>
        <w:tc>
          <w:p>
            <w:pPr>
              <w:pStyle w:val="Compact"/>
              <w:jc w:val="left"/>
            </w:pPr>
            <w:r>
              <w:t xml:space="preserve">Generally no more than 2 working days</w:t>
            </w:r>
          </w:p>
        </w:tc>
      </w:tr>
    </w:tbl>
    <w:p>
      <w:pPr>
        <w:pStyle w:val="BodyText"/>
      </w:pPr>
      <w:r>
        <w:t xml:space="preserve">4.3.3 Shelves Assignment: Allocate storage locations based on material categories and turnover frequency; fast-turnover (Class A) materials are placed near the shipping area, slow-turnover (Class C) materials are placed at the far end or higher positions; the same material should be stored together, and if storage capacity requires separation, all locations must be recorded in the ledger.</w:t>
      </w:r>
    </w:p>
    <w:p>
      <w:pPr>
        <w:pStyle w:val="BodyText"/>
      </w:pPr>
      <w:r>
        <w:t xml:space="preserve">4.3.4 Materials not inspected and stored according to the</w:t>
      </w:r>
      <w:r>
        <w:t xml:space="preserve"> </w:t>
      </w:r>
      <w:r>
        <w:rPr>
          <w:i/>
        </w:rPr>
        <w:t xml:space="preserve">Incoming Quality Control Work Instruction</w:t>
      </w:r>
      <w:r>
        <w:t xml:space="preserve"> </w:t>
      </w:r>
      <w:r>
        <w:t xml:space="preserve">must not be used by any department. Emergency release requires written approval from the quality department and management representative (</w:t>
      </w:r>
      <w:r>
        <w:rPr>
          <w:i/>
        </w:rPr>
        <w:t xml:space="preserve">Emergency Release Application Form</w:t>
      </w:r>
      <w:r>
        <w:t xml:space="preserve">), and the identification card must note</w:t>
      </w:r>
      <w:r>
        <w:t xml:space="preserve"> </w:t>
      </w:r>
      <w:r>
        <w:t xml:space="preserve">“</w:t>
      </w:r>
      <w:r>
        <w:t xml:space="preserve">emergency release</w:t>
      </w:r>
      <w:r>
        <w:t xml:space="preserve">”</w:t>
      </w:r>
      <w:r>
        <w:t xml:space="preserve"> </w:t>
      </w:r>
      <w:r>
        <w:t xml:space="preserve">and the traceable batch. If subsequent inspections are nonconforming, the used portion must be traceable and recoverable.</w:t>
      </w:r>
    </w:p>
    <w:p>
      <w:pPr>
        <w:pStyle w:val="Heading3"/>
      </w:pPr>
      <w:bookmarkStart w:id="28" w:name="Xc2da1888a88f4cb37cb84c0057e20ad55608071"/>
      <w:r>
        <w:t xml:space="preserve">4.4 In-Storage Labeling and Consistency of Records, Cards, and Physical Inventory</w:t>
      </w:r>
      <w:bookmarkEnd w:id="28"/>
    </w:p>
    <w:p>
      <w:pPr>
        <w:pStyle w:val="FirstParagraph"/>
      </w:pPr>
      <w:r>
        <w:t xml:space="preserve">4.4.1 Material Identification Card (Material Card) Content: At least include material code, name and specifications, batch number / production date / expiration date, storage date, storage location code, unit and quantity, status, and responsible person. Fill out the card with the material and ensure</w:t>
      </w:r>
      <w:r>
        <w:t xml:space="preserve"> </w:t>
      </w:r>
      <w:r>
        <w:t xml:space="preserve">“</w:t>
      </w:r>
      <w:r>
        <w:t xml:space="preserve">card follows material, card and material consistency.</w:t>
      </w:r>
      <w:r>
        <w:t xml:space="preserve">”</w:t>
      </w:r>
    </w:p>
    <w:p>
      <w:pPr>
        <w:pStyle w:val="BodyText"/>
      </w:pPr>
      <w:r>
        <w:t xml:space="preserve">4.4.2 Status Labeling: Consistent with the color scheme in 4.3.2. When the status changes (e.g., from pending inspection to conforming, from conforming to nonconforming), the label must be updated simultaneously. Changing the ledger without updating the on-site label is a common nonconformity.</w:t>
      </w:r>
    </w:p>
    <w:p>
      <w:pPr>
        <w:pStyle w:val="BodyText"/>
      </w:pPr>
      <w:r>
        <w:t xml:space="preserve">4.4.3 Consistency Check of Records, Cards, and Physical Inventory: Daily check the ledger and material card for materials with daily transactions; randomly check at least 3 types of materials daily; monthly form the</w:t>
      </w:r>
      <w:r>
        <w:t xml:space="preserve"> </w:t>
      </w:r>
      <w:r>
        <w:rPr>
          <w:i/>
        </w:rPr>
        <w:t xml:space="preserve">Consistency Rate of Records and Physical Inventory</w:t>
      </w:r>
      <w:r>
        <w:t xml:space="preserve"> </w:t>
      </w:r>
      <w:r>
        <w:t xml:space="preserve">data based on the ledger and random checks. The target is set by the enterprise in the quality objectives (common target is a consistency rate of no less than 99%).</w:t>
      </w:r>
    </w:p>
    <w:p>
      <w:pPr>
        <w:pStyle w:val="BodyText"/>
      </w:pPr>
      <w:r>
        <w:t xml:space="preserve">4.4.4 Electronic Systems: For enterprises using ERP/WMS, the system ledger is the official record, and the physical material card is the on-site verification basis. Long-term discrepancies such as</w:t>
      </w:r>
      <w:r>
        <w:t xml:space="preserve"> </w:t>
      </w:r>
      <w:r>
        <w:t xml:space="preserve">“</w:t>
      </w:r>
      <w:r>
        <w:t xml:space="preserve">system recorded but physical not received</w:t>
      </w:r>
      <w:r>
        <w:t xml:space="preserve">”</w:t>
      </w:r>
      <w:r>
        <w:t xml:space="preserve"> </w:t>
      </w:r>
      <w:r>
        <w:t xml:space="preserve">or</w:t>
      </w:r>
      <w:r>
        <w:t xml:space="preserve"> </w:t>
      </w:r>
      <w:r>
        <w:t xml:space="preserve">“</w:t>
      </w:r>
      <w:r>
        <w:t xml:space="preserve">physical received but not recorded in the system</w:t>
      </w:r>
      <w:r>
        <w:t xml:space="preserve">”</w:t>
      </w:r>
      <w:r>
        <w:t xml:space="preserve"> </w:t>
      </w:r>
      <w:r>
        <w:t xml:space="preserve">are prohibited. Temporary discrepancies must be explained and noted with</w:t>
      </w:r>
      <w:r>
        <w:t xml:space="preserve"> </w:t>
      </w:r>
      <w:r>
        <w:t xml:space="preserve">“</w:t>
      </w:r>
      <w:r>
        <w:t xml:space="preserve">discrepancy remarks</w:t>
      </w:r>
      <w:r>
        <w:t xml:space="preserve">”</w:t>
      </w:r>
      <w:r>
        <w:t xml:space="preserve"> </w:t>
      </w:r>
      <w:r>
        <w:t xml:space="preserve">on the same day.</w:t>
      </w:r>
    </w:p>
    <w:p>
      <w:pPr>
        <w:pStyle w:val="Heading3"/>
      </w:pPr>
      <w:bookmarkStart w:id="29" w:name="X2bac6e008fadbc80f5437ccb763da0ba84ea695"/>
      <w:r>
        <w:t xml:space="preserve">4.5 FIFO and Batch, Expiration Date Management</w:t>
      </w:r>
      <w:bookmarkEnd w:id="29"/>
    </w:p>
    <w:p>
      <w:pPr>
        <w:pStyle w:val="FirstParagraph"/>
      </w:pPr>
      <w:r>
        <w:t xml:space="preserve">4.5.1 FIFO Implementation Methods (choose one or a combination based on enterprise conditions):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Method</w:t>
            </w:r>
          </w:p>
        </w:tc>
        <w:tc>
          <w:tcPr>
            <w:tcBorders>
              <w:bottom w:val="single"/>
            </w:tcBorders>
            <w:vAlign w:val="bottom"/>
          </w:tcPr>
          <w:p>
            <w:pPr>
              <w:pStyle w:val="Compact"/>
              <w:jc w:val="left"/>
            </w:pPr>
            <w:r>
              <w:t xml:space="preserve">Applicable Conditions</w:t>
            </w:r>
          </w:p>
        </w:tc>
        <w:tc>
          <w:tcPr>
            <w:tcBorders>
              <w:bottom w:val="single"/>
            </w:tcBorders>
            <w:vAlign w:val="bottom"/>
          </w:tcPr>
          <w:p>
            <w:pPr>
              <w:pStyle w:val="Compact"/>
              <w:jc w:val="left"/>
            </w:pPr>
            <w:r>
              <w:t xml:space="preserve">Key Actions</w:t>
            </w:r>
          </w:p>
        </w:tc>
      </w:tr>
      <w:tr>
        <w:tc>
          <w:p>
            <w:pPr>
              <w:pStyle w:val="Compact"/>
              <w:jc w:val="left"/>
            </w:pPr>
            <w:r>
              <w:t xml:space="preserve">Dual Storage Locations / Single Row Single Entry</w:t>
            </w:r>
          </w:p>
        </w:tc>
        <w:tc>
          <w:p>
            <w:pPr>
              <w:pStyle w:val="Compact"/>
              <w:jc w:val="left"/>
            </w:pPr>
            <w:r>
              <w:t xml:space="preserve">Sufficient storage capacity</w:t>
            </w:r>
          </w:p>
        </w:tc>
        <w:tc>
          <w:p>
            <w:pPr>
              <w:pStyle w:val="Compact"/>
              <w:jc w:val="left"/>
            </w:pPr>
            <w:r>
              <w:t xml:space="preserve">New materials are added from the rear or top, old materials are always at the front of the retrieval position</w:t>
            </w:r>
          </w:p>
        </w:tc>
      </w:tr>
      <w:tr>
        <w:tc>
          <w:p>
            <w:pPr>
              <w:pStyle w:val="Compact"/>
              <w:jc w:val="left"/>
            </w:pPr>
            <w:r>
              <w:t xml:space="preserve">Color Batch Labels</w:t>
            </w:r>
          </w:p>
        </w:tc>
        <w:tc>
          <w:p>
            <w:pPr>
              <w:pStyle w:val="Compact"/>
              <w:jc w:val="left"/>
            </w:pPr>
            <w:r>
              <w:t xml:space="preserve">Universal, low cost</w:t>
            </w:r>
          </w:p>
        </w:tc>
        <w:tc>
          <w:p>
            <w:pPr>
              <w:pStyle w:val="Compact"/>
              <w:jc w:val="left"/>
            </w:pPr>
            <w:r>
              <w:t xml:space="preserve">Use different color circular labels for each month (e.g., January red, February orange…), issue the oldest batch of the same color</w:t>
            </w:r>
          </w:p>
        </w:tc>
      </w:tr>
      <w:tr>
        <w:tc>
          <w:p>
            <w:pPr>
              <w:pStyle w:val="Compact"/>
              <w:jc w:val="left"/>
            </w:pPr>
            <w:r>
              <w:t xml:space="preserve">Batch Number Sorting</w:t>
            </w:r>
          </w:p>
        </w:tc>
        <w:tc>
          <w:p>
            <w:pPr>
              <w:pStyle w:val="Compact"/>
              <w:jc w:val="left"/>
            </w:pPr>
            <w:r>
              <w:t xml:space="preserve">Batch management required</w:t>
            </w:r>
          </w:p>
        </w:tc>
        <w:tc>
          <w:p>
            <w:pPr>
              <w:pStyle w:val="Compact"/>
              <w:jc w:val="left"/>
            </w:pPr>
            <w:r>
              <w:t xml:space="preserve">Arrange materials on shelves in ascending batch number order, with labels facing out</w:t>
            </w:r>
          </w:p>
        </w:tc>
      </w:tr>
      <w:tr>
        <w:tc>
          <w:p>
            <w:pPr>
              <w:pStyle w:val="Compact"/>
              <w:jc w:val="left"/>
            </w:pPr>
            <w:r>
              <w:t xml:space="preserve">System Batch Locking</w:t>
            </w:r>
          </w:p>
        </w:tc>
        <w:tc>
          <w:p>
            <w:pPr>
              <w:pStyle w:val="Compact"/>
              <w:jc w:val="left"/>
            </w:pPr>
            <w:r>
              <w:t xml:space="preserve">Using WMS/ERP</w:t>
            </w:r>
          </w:p>
        </w:tc>
        <w:tc>
          <w:p>
            <w:pPr>
              <w:pStyle w:val="Compact"/>
              <w:jc w:val="left"/>
            </w:pPr>
            <w:r>
              <w:t xml:space="preserve">The system recommends the oldest batch based on storage date and expiration date; manual batch changes require approval and documentation</w:t>
            </w:r>
          </w:p>
        </w:tc>
      </w:tr>
      <w:tr>
        <w:tc>
          <w:p>
            <w:pPr>
              <w:pStyle w:val="Compact"/>
              <w:jc w:val="left"/>
            </w:pPr>
            <w:r>
              <w:t xml:space="preserve">Expiration Date Countdown Sign</w:t>
            </w:r>
          </w:p>
        </w:tc>
        <w:tc>
          <w:p>
            <w:pPr>
              <w:pStyle w:val="Compact"/>
              <w:jc w:val="left"/>
            </w:pPr>
            <w:r>
              <w:t xml:space="preserve">Materials with expiration dates</w:t>
            </w:r>
          </w:p>
        </w:tc>
        <w:tc>
          <w:p>
            <w:pPr>
              <w:pStyle w:val="Compact"/>
              <w:jc w:val="left"/>
            </w:pPr>
            <w:r>
              <w:t xml:space="preserve">Hang a countdown sign at the storage location; materials with less than 1/3 remaining expiration date enter the warning list</w:t>
            </w:r>
          </w:p>
        </w:tc>
      </w:tr>
    </w:tbl>
    <w:p>
      <w:pPr>
        <w:pStyle w:val="BodyText"/>
      </w:pPr>
      <w:r>
        <w:t xml:space="preserve">4.5.2 Expiration Date Warning: Material shelf life follows the supplier’s labeling; if the enterprise does not have clear shelf life information, it must be confirmed and documented by the technical/quality department and the supplier. Suggested warning thresholds: 60%, 80%, 90% (specific thresholds based on material characteristics). After triggering, the storage department fills out the</w:t>
      </w:r>
      <w:r>
        <w:t xml:space="preserve"> </w:t>
      </w:r>
      <w:r>
        <w:rPr>
          <w:i/>
        </w:rPr>
        <w:t xml:space="preserve">Expiration Date Warning List</w:t>
      </w:r>
      <w:r>
        <w:t xml:space="preserve"> </w:t>
      </w:r>
      <w:r>
        <w:t xml:space="preserve">and sends it to procurement, production, and quality departments, specifying</w:t>
      </w:r>
      <w:r>
        <w:t xml:space="preserve"> </w:t>
      </w:r>
      <w:r>
        <w:t xml:space="preserve">“</w:t>
      </w:r>
      <w:r>
        <w:t xml:space="preserve">priority use / return to supplier / scrap</w:t>
      </w:r>
      <w:r>
        <w:t xml:space="preserve">”</w:t>
      </w:r>
      <w:r>
        <w:t xml:space="preserve"> </w:t>
      </w:r>
      <w:r>
        <w:t xml:space="preserve">conclusions.</w:t>
      </w:r>
    </w:p>
    <w:p>
      <w:pPr>
        <w:pStyle w:val="BodyText"/>
      </w:pPr>
      <w:r>
        <w:t xml:space="preserve">4.5.3 Expired Materials: Expired materials must not be issued for use. The storage department moves them to the pending disposition area, labels them as</w:t>
      </w:r>
      <w:r>
        <w:t xml:space="preserve"> </w:t>
      </w:r>
      <w:r>
        <w:t xml:space="preserve">“</w:t>
      </w:r>
      <w:r>
        <w:t xml:space="preserve">expired pending disposition,</w:t>
      </w:r>
      <w:r>
        <w:t xml:space="preserve">”</w:t>
      </w:r>
      <w:r>
        <w:t xml:space="preserve"> </w:t>
      </w:r>
      <w:r>
        <w:t xml:space="preserve">and the quality department organizes re-inspection or委托 testing. Materials deemed usable must specify usage conditions and re-inspection frequency (principally, expired materials are allowed only one re-inspection); non-usable materials are handled as nonconforming.</w:t>
      </w:r>
    </w:p>
    <w:p>
      <w:pPr>
        <w:pStyle w:val="BodyText"/>
      </w:pPr>
      <w:r>
        <w:t xml:space="preserve">4.5.4 Returned Materials from Production: Must be labeled with</w:t>
      </w:r>
      <w:r>
        <w:t xml:space="preserve"> </w:t>
      </w:r>
      <w:r>
        <w:t xml:space="preserve">“</w:t>
      </w:r>
      <w:r>
        <w:t xml:space="preserve">return date + original batch,</w:t>
      </w:r>
      <w:r>
        <w:t xml:space="preserve">”</w:t>
      </w:r>
      <w:r>
        <w:t xml:space="preserve"> </w:t>
      </w:r>
      <w:r>
        <w:t xml:space="preserve">and re-inspected before re-storage. Returned materials are issued first during material issuance.</w:t>
      </w:r>
    </w:p>
    <w:p>
      <w:pPr>
        <w:pStyle w:val="Heading3"/>
      </w:pPr>
      <w:bookmarkStart w:id="30" w:name="X7422111f6019d8a22e364c8a0709cd5e5a0c751"/>
      <w:r>
        <w:t xml:space="preserve">4.6 Storage Environment and Special Material Protection</w:t>
      </w:r>
      <w:bookmarkEnd w:id="30"/>
    </w:p>
    <w:p>
      <w:pPr>
        <w:pStyle w:val="FirstParagraph"/>
      </w:pPr>
      <w:r>
        <w:t xml:space="preserve">4.6.1 Environmental Parameters (enterprises select applicable items based on material characteristics and document them in the version revision section):</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Environmental Item</w:t>
            </w:r>
          </w:p>
        </w:tc>
        <w:tc>
          <w:tcPr>
            <w:tcBorders>
              <w:bottom w:val="single"/>
            </w:tcBorders>
            <w:vAlign w:val="bottom"/>
          </w:tcPr>
          <w:p>
            <w:pPr>
              <w:pStyle w:val="Compact"/>
              <w:jc w:val="left"/>
            </w:pPr>
            <w:r>
              <w:t xml:space="preserve">General Requirements</w:t>
            </w:r>
          </w:p>
        </w:tc>
        <w:tc>
          <w:tcPr>
            <w:tcBorders>
              <w:bottom w:val="single"/>
            </w:tcBorders>
            <w:vAlign w:val="bottom"/>
          </w:tcPr>
          <w:p>
            <w:pPr>
              <w:pStyle w:val="Compact"/>
              <w:jc w:val="left"/>
            </w:pPr>
            <w:r>
              <w:t xml:space="preserve">Special Scenarios</w:t>
            </w:r>
          </w:p>
        </w:tc>
        <w:tc>
          <w:tcPr>
            <w:tcBorders>
              <w:bottom w:val="single"/>
            </w:tcBorders>
            <w:vAlign w:val="bottom"/>
          </w:tcPr>
          <w:p>
            <w:pPr>
              <w:pStyle w:val="Compact"/>
              <w:jc w:val="left"/>
            </w:pPr>
            <w:r>
              <w:t xml:space="preserve">Recording Frequency</w:t>
            </w:r>
          </w:p>
        </w:tc>
      </w:tr>
      <w:tr>
        <w:tc>
          <w:p>
            <w:pPr>
              <w:pStyle w:val="Compact"/>
              <w:jc w:val="left"/>
            </w:pPr>
            <w:r>
              <w:t xml:space="preserve">Temperature</w:t>
            </w:r>
          </w:p>
        </w:tc>
        <w:tc>
          <w:p>
            <w:pPr>
              <w:pStyle w:val="Compact"/>
              <w:jc w:val="left"/>
            </w:pPr>
            <w:r>
              <w:t xml:space="preserve">Ambient temperature 5～35℃</w:t>
            </w:r>
          </w:p>
        </w:tc>
        <w:tc>
          <w:p>
            <w:pPr>
              <w:pStyle w:val="Compact"/>
              <w:jc w:val="left"/>
            </w:pPr>
            <w:r>
              <w:t xml:space="preserve">Constant temperature storage as per technical requirements (e.g., 20±5℃)</w:t>
            </w:r>
          </w:p>
        </w:tc>
        <w:tc>
          <w:p>
            <w:pPr>
              <w:pStyle w:val="Compact"/>
              <w:jc w:val="left"/>
            </w:pPr>
            <w:r>
              <w:t xml:space="preserve">1～2 times daily; retain curves for automatic monitoring</w:t>
            </w:r>
          </w:p>
        </w:tc>
      </w:tr>
      <w:tr>
        <w:tc>
          <w:p>
            <w:pPr>
              <w:pStyle w:val="Compact"/>
              <w:jc w:val="left"/>
            </w:pPr>
            <w:r>
              <w:t xml:space="preserve">Relative Humidity</w:t>
            </w:r>
          </w:p>
        </w:tc>
        <w:tc>
          <w:p>
            <w:pPr>
              <w:pStyle w:val="Compact"/>
              <w:jc w:val="left"/>
            </w:pPr>
            <w:r>
              <w:t xml:space="preserve">Ambient temperature 45%～75%</w:t>
            </w:r>
          </w:p>
        </w:tc>
        <w:tc>
          <w:p>
            <w:pPr>
              <w:pStyle w:val="Compact"/>
              <w:jc w:val="left"/>
            </w:pPr>
            <w:r>
              <w:t xml:space="preserve">ESD-sensitive materials and food storage 40%～60%; metal parts rust prevention ≤60%</w:t>
            </w:r>
          </w:p>
        </w:tc>
        <w:tc>
          <w:p>
            <w:pPr>
              <w:pStyle w:val="Compact"/>
              <w:jc w:val="left"/>
            </w:pPr>
            <w:r>
              <w:t xml:space="preserve">Same as above</w:t>
            </w:r>
          </w:p>
        </w:tc>
      </w:tr>
      <w:tr>
        <w:tc>
          <w:p>
            <w:pPr>
              <w:pStyle w:val="Compact"/>
              <w:jc w:val="left"/>
            </w:pPr>
            <w:r>
              <w:t xml:space="preserve">Lighting</w:t>
            </w:r>
          </w:p>
        </w:tc>
        <w:tc>
          <w:p>
            <w:pPr>
              <w:pStyle w:val="Compact"/>
              <w:jc w:val="left"/>
            </w:pPr>
            <w:r>
              <w:t xml:space="preserve">Avoid direct sunlight</w:t>
            </w:r>
          </w:p>
        </w:tc>
        <w:tc>
          <w:p>
            <w:pPr>
              <w:pStyle w:val="Compact"/>
              <w:jc w:val="left"/>
            </w:pPr>
            <w:r>
              <w:t xml:space="preserve">Light-sensitive materials (adhesives, some chemicals) require light-shielding packaging</w:t>
            </w:r>
          </w:p>
        </w:tc>
        <w:tc>
          <w:p>
            <w:pPr>
              <w:pStyle w:val="Compact"/>
              <w:jc w:val="left"/>
            </w:pPr>
            <w:r>
              <w:t xml:space="preserve">Daily inspection</w:t>
            </w:r>
          </w:p>
        </w:tc>
      </w:tr>
      <w:tr>
        <w:tc>
          <w:p>
            <w:pPr>
              <w:pStyle w:val="Compact"/>
              <w:jc w:val="left"/>
            </w:pPr>
            <w:r>
              <w:t xml:space="preserve">ESD Protection</w:t>
            </w:r>
          </w:p>
        </w:tc>
        <w:tc>
          <w:p>
            <w:pPr>
              <w:pStyle w:val="Compact"/>
              <w:jc w:val="left"/>
            </w:pPr>
            <w:r>
              <w:t xml:space="preserve">Not mandatory for general storage</w:t>
            </w:r>
          </w:p>
        </w:tc>
        <w:tc>
          <w:p>
            <w:pPr>
              <w:pStyle w:val="Compact"/>
              <w:jc w:val="left"/>
            </w:pPr>
            <w:r>
              <w:t xml:space="preserve">ESD-sensitive components: anti-static mats, wristbands,周转 containers, and effective grounding</w:t>
            </w:r>
          </w:p>
        </w:tc>
        <w:tc>
          <w:p>
            <w:pPr>
              <w:pStyle w:val="Compact"/>
              <w:jc w:val="left"/>
            </w:pPr>
            <w:r>
              <w:t xml:space="preserve">Weekly testing and recording</w:t>
            </w:r>
          </w:p>
        </w:tc>
      </w:tr>
      <w:tr>
        <w:tc>
          <w:p>
            <w:pPr>
              <w:pStyle w:val="Compact"/>
              <w:jc w:val="left"/>
            </w:pPr>
            <w:r>
              <w:t xml:space="preserve">Dust and Pest Control</w:t>
            </w:r>
          </w:p>
        </w:tc>
        <w:tc>
          <w:p>
            <w:pPr>
              <w:pStyle w:val="Compact"/>
              <w:jc w:val="left"/>
            </w:pPr>
            <w:r>
              <w:t xml:space="preserve">Regular cleaning and pest control</w:t>
            </w:r>
          </w:p>
        </w:tc>
        <w:tc>
          <w:p>
            <w:pPr>
              <w:pStyle w:val="Compact"/>
              <w:jc w:val="left"/>
            </w:pPr>
            <w:r>
              <w:t xml:space="preserve">Food and pharmaceutical raw materials require pest control maps and monthly inspections</w:t>
            </w:r>
          </w:p>
        </w:tc>
        <w:tc>
          <w:p>
            <w:pPr>
              <w:pStyle w:val="Compact"/>
              <w:jc w:val="left"/>
            </w:pPr>
            <w:r>
              <w:t xml:space="preserve">Monthly</w:t>
            </w:r>
          </w:p>
        </w:tc>
      </w:tr>
      <w:tr>
        <w:tc>
          <w:p>
            <w:pPr>
              <w:pStyle w:val="Compact"/>
              <w:jc w:val="left"/>
            </w:pPr>
            <w:r>
              <w:t xml:space="preserve">Ventilation</w:t>
            </w:r>
          </w:p>
        </w:tc>
        <w:tc>
          <w:p>
            <w:pPr>
              <w:pStyle w:val="Compact"/>
              <w:jc w:val="left"/>
            </w:pPr>
            <w:r>
              <w:t xml:space="preserve">Forced mechanical ventilation for chemical storage</w:t>
            </w:r>
          </w:p>
        </w:tc>
        <w:tc>
          <w:p>
            <w:pPr>
              <w:pStyle w:val="Compact"/>
              <w:jc w:val="left"/>
            </w:pPr>
            <w:r>
              <w:t xml:space="preserve">Immediately stop using the storage area and report if ventilation equipment fails</w:t>
            </w:r>
          </w:p>
        </w:tc>
        <w:tc>
          <w:p>
            <w:pPr>
              <w:pStyle w:val="Compact"/>
              <w:jc w:val="left"/>
            </w:pPr>
            <w:r>
              <w:t xml:space="preserve">Daily inspection</w:t>
            </w:r>
          </w:p>
        </w:tc>
      </w:tr>
    </w:tbl>
    <w:p>
      <w:pPr>
        <w:pStyle w:val="BodyText"/>
      </w:pPr>
      <w:r>
        <w:t xml:space="preserve">4.6.2 Hazardous Chemicals: Store in dedicated warehouses or cabinets with dual-person dual-lock management; maintain a</w:t>
      </w:r>
      <w:r>
        <w:t xml:space="preserve"> </w:t>
      </w:r>
      <w:r>
        <w:rPr>
          <w:i/>
        </w:rPr>
        <w:t xml:space="preserve">Hazardous Chemicals Ledger</w:t>
      </w:r>
      <w:r>
        <w:t xml:space="preserve"> </w:t>
      </w:r>
      <w:r>
        <w:t xml:space="preserve">recording material name, CAS number (or hazard code), unit, quantity, storage/issuance date, and issuer; separate materials by properties (oxidizers and reducers, acids and bases, flammables and oxidizers); equip with appropriate fire extinguishers, absorbent materials, eyewash stations, and ventilation facilities; prohibit the use of non-explosion-proof lighting and electrical equipment in the warehouse.</w:t>
      </w:r>
    </w:p>
    <w:p>
      <w:pPr>
        <w:pStyle w:val="BodyText"/>
      </w:pPr>
      <w:r>
        <w:t xml:space="preserve">4.6.3 ESD-Sensitive Components: If the original packaging is ESD-protected, repackage with ESD bags after sampling; store on ESD containers; wear wristbands or use ESD gloves throughout the handling and issuance process.</w:t>
      </w:r>
    </w:p>
    <w:p>
      <w:pPr>
        <w:pStyle w:val="BodyText"/>
      </w:pPr>
      <w:r>
        <w:t xml:space="preserve">4.6.4 Materials with Constant Temperature, Refrigeration, or Freezing Requirements: The warehouse must have backup power or an emergency plan; continuous temperature exceeding the limit for more than 15 minutes triggers the</w:t>
      </w:r>
      <w:r>
        <w:t xml:space="preserve"> </w:t>
      </w:r>
      <w:r>
        <w:rPr>
          <w:i/>
        </w:rPr>
        <w:t xml:space="preserve">Environmental Abnormality Record</w:t>
      </w:r>
      <w:r>
        <w:t xml:space="preserve"> </w:t>
      </w:r>
      <w:r>
        <w:t xml:space="preserve">and notifies the quality department to assess material usability.</w:t>
      </w:r>
    </w:p>
    <w:p>
      <w:pPr>
        <w:pStyle w:val="BodyText"/>
      </w:pPr>
      <w:r>
        <w:t xml:space="preserve">4.6.5 Customer Property: Store in a dedicated location with a</w:t>
      </w:r>
      <w:r>
        <w:t xml:space="preserve"> </w:t>
      </w:r>
      <w:r>
        <w:t xml:space="preserve">“</w:t>
      </w:r>
      <w:r>
        <w:t xml:space="preserve">customer property</w:t>
      </w:r>
      <w:r>
        <w:t xml:space="preserve">”</w:t>
      </w:r>
      <w:r>
        <w:t xml:space="preserve"> </w:t>
      </w:r>
      <w:r>
        <w:t xml:space="preserve">sign; register in the</w:t>
      </w:r>
      <w:r>
        <w:t xml:space="preserve"> </w:t>
      </w:r>
      <w:r>
        <w:rPr>
          <w:i/>
        </w:rPr>
        <w:t xml:space="preserve">Customer Property Register</w:t>
      </w:r>
      <w:r>
        <w:t xml:space="preserve">; notify the customer within 24 hours if damage, loss, or unsuitability is discovered, and retain notification records.</w:t>
      </w:r>
    </w:p>
    <w:p>
      <w:pPr>
        <w:pStyle w:val="BodyText"/>
      </w:pPr>
      <w:r>
        <w:t xml:space="preserve">4.6.6 Valuable or Easily Stolen Materials: Measure to the smallest packaging unit upon storage, store in a dedicated area with dual-person issuance, lock or monitor coverage, and maintain an entry and exit ledger.</w:t>
      </w:r>
    </w:p>
    <w:p>
      <w:pPr>
        <w:pStyle w:val="Heading3"/>
      </w:pPr>
      <w:bookmarkStart w:id="31" w:name="handling-packaging-and-in-plant-transfer"/>
      <w:r>
        <w:t xml:space="preserve">4.7 Handling, Packaging, and In-Plant Transfer</w:t>
      </w:r>
      <w:bookmarkEnd w:id="31"/>
    </w:p>
    <w:p>
      <w:pPr>
        <w:pStyle w:val="FirstParagraph"/>
      </w:pPr>
      <w:r>
        <w:t xml:space="preserve">4.7.1 Handling Equipment: Select manual hydraulic carts, electric forklifts, pallet jacks, elevating platforms, or manual handling based on material weight and form. Forklift operators must be certified, with a speed limit of no more than 5 km/h in the plant and 3 km/h in the warehouse; when the forks are forward, reverse or use forward-view assistance; daily forklift inspections (brakes, horn, hydraulic, lights) with records.</w:t>
      </w:r>
    </w:p>
    <w:p>
      <w:pPr>
        <w:pStyle w:val="BodyText"/>
      </w:pPr>
      <w:r>
        <w:t xml:space="preserve">4.7.2 Prohibited Handling Actions: Throwing, dropping, dragging, stepping on, using materials as a step, overloading, off-center loading, single-fork lifting, and un-protected lifting.</w:t>
      </w:r>
    </w:p>
    <w:p>
      <w:pPr>
        <w:pStyle w:val="BodyText"/>
      </w:pPr>
      <w:r>
        <w:t xml:space="preserve">4.7.3 Packaging Restoration and Re-Packaging: After sampling, reseal, add inner lining, or vacuum-seal the remaining material; if the original packaging is damaged, replace it with packaging of equal or higher protection level and note</w:t>
      </w:r>
      <w:r>
        <w:t xml:space="preserve"> </w:t>
      </w:r>
      <w:r>
        <w:t xml:space="preserve">“</w:t>
      </w:r>
      <w:r>
        <w:t xml:space="preserve">re-packaged + date</w:t>
      </w:r>
      <w:r>
        <w:t xml:space="preserve">”</w:t>
      </w:r>
      <w:r>
        <w:t xml:space="preserve"> </w:t>
      </w:r>
      <w:r>
        <w:t xml:space="preserve">on the identification card.</w:t>
      </w:r>
    </w:p>
    <w:p>
      <w:pPr>
        <w:pStyle w:val="BodyText"/>
      </w:pPr>
      <w:r>
        <w:t xml:space="preserve">4.7.4 In-Plant Transfer: Use dedicated周转 vehicles/containers; ensure the container interior is free from oil, metal shavings, and water; add separators or foam for easily scratched materials; cover with a rain tarp during rain or snow.</w:t>
      </w:r>
    </w:p>
    <w:p>
      <w:pPr>
        <w:pStyle w:val="BodyText"/>
      </w:pPr>
      <w:r>
        <w:t xml:space="preserve">4.7.5 Loading and Outbound Protection: Check the cleanliness, dryness, odor, and sharp protrusions of the cargo compartment before loading; load according to</w:t>
      </w:r>
      <w:r>
        <w:t xml:space="preserve"> </w:t>
      </w:r>
      <w:r>
        <w:t xml:space="preserve">“</w:t>
      </w:r>
      <w:r>
        <w:t xml:space="preserve">heavy below, light above, labels facing out, no overloading, no off-center loading</w:t>
      </w:r>
      <w:r>
        <w:t xml:space="preserve">”</w:t>
      </w:r>
      <w:r>
        <w:t xml:space="preserve">; for materials requiring anti-inversion or anti-compression, label the packaging with</w:t>
      </w:r>
      <w:r>
        <w:t xml:space="preserve"> </w:t>
      </w:r>
      <w:r>
        <w:t xml:space="preserve">“</w:t>
      </w:r>
      <w:r>
        <w:t xml:space="preserve">upright</w:t>
      </w:r>
      <w:r>
        <w:t xml:space="preserve">”</w:t>
      </w:r>
      <w:r>
        <w:t xml:space="preserve"> </w:t>
      </w:r>
      <w:r>
        <w:t xml:space="preserve">or</w:t>
      </w:r>
      <w:r>
        <w:t xml:space="preserve"> </w:t>
      </w:r>
      <w:r>
        <w:t xml:space="preserve">“</w:t>
      </w:r>
      <w:r>
        <w:t xml:space="preserve">moisture-proof</w:t>
      </w:r>
      <w:r>
        <w:t xml:space="preserve">”</w:t>
      </w:r>
      <w:r>
        <w:t xml:space="preserve"> </w:t>
      </w:r>
      <w:r>
        <w:t xml:space="preserve">warnings; conduct loading and unloading under a rain shelter in rainy weather; fill out the</w:t>
      </w:r>
      <w:r>
        <w:t xml:space="preserve"> </w:t>
      </w:r>
      <w:r>
        <w:rPr>
          <w:i/>
        </w:rPr>
        <w:t xml:space="preserve">Loading Inspection Form</w:t>
      </w:r>
      <w:r>
        <w:t xml:space="preserve"> </w:t>
      </w:r>
      <w:r>
        <w:t xml:space="preserve">and have it confirmed by the storage department and the carrier.</w:t>
      </w:r>
    </w:p>
    <w:p>
      <w:pPr>
        <w:pStyle w:val="Heading3"/>
      </w:pPr>
      <w:bookmarkStart w:id="32" w:name="Xb183a3745676dba5d514956770eb3614a9e75b2"/>
      <w:r>
        <w:t xml:space="preserve">4.8 Material Issuance, Return, and Line-Side Storage Management</w:t>
      </w:r>
      <w:bookmarkEnd w:id="32"/>
    </w:p>
    <w:p>
      <w:pPr>
        <w:pStyle w:val="FirstParagraph"/>
      </w:pPr>
      <w:r>
        <w:t xml:space="preserve">4.8.1 Issuance and Requisition: Production departments requisition materials with a</w:t>
      </w:r>
      <w:r>
        <w:t xml:space="preserve"> </w:t>
      </w:r>
      <w:r>
        <w:rPr>
          <w:i/>
        </w:rPr>
        <w:t xml:space="preserve">Material Requisition Form</w:t>
      </w:r>
      <w:r>
        <w:t xml:space="preserve"> </w:t>
      </w:r>
      <w:r>
        <w:t xml:space="preserve">(paper or system document); the storage department issues materials following the</w:t>
      </w:r>
      <w:r>
        <w:t xml:space="preserve"> </w:t>
      </w:r>
      <w:r>
        <w:t xml:space="preserve">“</w:t>
      </w:r>
      <w:r>
        <w:t xml:space="preserve">FIFO, limited issuance, and by order</w:t>
      </w:r>
      <w:r>
        <w:t xml:space="preserve">”</w:t>
      </w:r>
      <w:r>
        <w:t xml:space="preserve"> </w:t>
      </w:r>
      <w:r>
        <w:t xml:space="preserve">principle, and does not issue materials exceeding the limit or with incomplete documents (emergency cases require approval from production and storage supervisors).</w:t>
      </w:r>
    </w:p>
    <w:p>
      <w:pPr>
        <w:pStyle w:val="BodyText"/>
      </w:pPr>
      <w:r>
        <w:t xml:space="preserve">4.8.2 Issuance Verification: Verify material code, specifications, batch, quantity, and status during issuance; both the issuer and the requisitioner sign; update the material card and ledger simultaneously after issuance to ensure</w:t>
      </w:r>
      <w:r>
        <w:t xml:space="preserve"> </w:t>
      </w:r>
      <w:r>
        <w:t xml:space="preserve">“</w:t>
      </w:r>
      <w:r>
        <w:t xml:space="preserve">issuance and accounting.</w:t>
      </w:r>
      <w:r>
        <w:t xml:space="preserve">”</w:t>
      </w:r>
    </w:p>
    <w:p>
      <w:pPr>
        <w:pStyle w:val="BodyText"/>
      </w:pPr>
      <w:r>
        <w:t xml:space="preserve">4.8.3 Return: Unused materials from the production site must be returned within the current or next shift; returns must be accompanied by a</w:t>
      </w:r>
      <w:r>
        <w:t xml:space="preserve"> </w:t>
      </w:r>
      <w:r>
        <w:rPr>
          <w:i/>
        </w:rPr>
        <w:t xml:space="preserve">Return Form</w:t>
      </w:r>
      <w:r>
        <w:t xml:space="preserve"> </w:t>
      </w:r>
      <w:r>
        <w:t xml:space="preserve">indicating the original batch, quantity, and reason for return; the storage department verifies the appearance and packaging status before re-storage; materials with damaged packaging, contamination, or unclear batch information must not be returned to the conforming area and must be moved to the pending disposition area for quality department evaluation.</w:t>
      </w:r>
    </w:p>
    <w:p>
      <w:pPr>
        <w:pStyle w:val="BodyText"/>
      </w:pPr>
      <w:r>
        <w:t xml:space="preserve">4.8.4 Line-Side Storage (Workstation Supermarket): Line-side storage must have material cards and storage locations, and implement fixed quantity, fixed capacity, and fixed location; line-side inventory should not exceed one shift (or one day) usage, and any excess is considered</w:t>
      </w:r>
      <w:r>
        <w:t xml:space="preserve"> </w:t>
      </w:r>
      <w:r>
        <w:t xml:space="preserve">“</w:t>
      </w:r>
      <w:r>
        <w:t xml:space="preserve">workshop accumulation,</w:t>
      </w:r>
      <w:r>
        <w:t xml:space="preserve">”</w:t>
      </w:r>
      <w:r>
        <w:t xml:space="preserve"> </w:t>
      </w:r>
      <w:r>
        <w:t xml:space="preserve">which is cleared weekly by the production and storage departments and included in inventory data.</w:t>
      </w:r>
    </w:p>
    <w:p>
      <w:pPr>
        <w:pStyle w:val="BodyText"/>
      </w:pPr>
      <w:r>
        <w:t xml:space="preserve">4.8.5 Replenishment and Loss: Replenishment must specify the loss reason and be confirmed by the team leader; the monthly loss rate (replenishment quantity / requisition quantity) is summarized by the storage department; if the rate abnormally increases, it is investigated according to the</w:t>
      </w:r>
      <w:r>
        <w:t xml:space="preserve"> </w:t>
      </w:r>
      <w:r>
        <w:rPr>
          <w:i/>
        </w:rPr>
        <w:t xml:space="preserve">Nonconforming and Corrective Action Procedure</w:t>
      </w:r>
      <w:r>
        <w:t xml:space="preserve">.</w:t>
      </w:r>
    </w:p>
    <w:p>
      <w:pPr>
        <w:pStyle w:val="Heading3"/>
      </w:pPr>
      <w:bookmarkStart w:id="33" w:name="X04d6f68701b78057e123d04b7d3aa685e25cce4"/>
      <w:r>
        <w:t xml:space="preserve">4.9 Isolation, Poka-Yoke, and Nonconforming Product Management</w:t>
      </w:r>
      <w:bookmarkEnd w:id="33"/>
    </w:p>
    <w:p>
      <w:pPr>
        <w:pStyle w:val="FirstParagraph"/>
      </w:pPr>
      <w:r>
        <w:t xml:space="preserve">4.9.1 Isolation Area Setup: The nonconforming product isolation area must be physically isolated (fences, locks, dual-color floor lines, or dedicated shelves) and marked with a</w:t>
      </w:r>
      <w:r>
        <w:t xml:space="preserve"> </w:t>
      </w:r>
      <w:r>
        <w:t xml:space="preserve">“</w:t>
      </w:r>
      <w:r>
        <w:t xml:space="preserve">nonconforming product area</w:t>
      </w:r>
      <w:r>
        <w:t xml:space="preserve">”</w:t>
      </w:r>
      <w:r>
        <w:t xml:space="preserve"> </w:t>
      </w:r>
      <w:r>
        <w:t xml:space="preserve">sign; post the</w:t>
      </w:r>
      <w:r>
        <w:t xml:space="preserve"> </w:t>
      </w:r>
      <w:r>
        <w:rPr>
          <w:i/>
        </w:rPr>
        <w:t xml:space="preserve">Isolation Area Management Regulations</w:t>
      </w:r>
      <w:r>
        <w:t xml:space="preserve"> </w:t>
      </w:r>
      <w:r>
        <w:t xml:space="preserve">at the entrance, and unauthorized personnel must not enter.</w:t>
      </w:r>
    </w:p>
    <w:p>
      <w:pPr>
        <w:pStyle w:val="BodyText"/>
      </w:pPr>
      <w:r>
        <w:t xml:space="preserve">4.9.2 Isolation Labeling: Each nonconforming item (box/pallet) must be labeled with a red</w:t>
      </w:r>
      <w:r>
        <w:t xml:space="preserve"> </w:t>
      </w:r>
      <w:r>
        <w:t xml:space="preserve">“</w:t>
      </w:r>
      <w:r>
        <w:t xml:space="preserve">nonconforming</w:t>
      </w:r>
      <w:r>
        <w:t xml:space="preserve">”</w:t>
      </w:r>
      <w:r>
        <w:t xml:space="preserve"> </w:t>
      </w:r>
      <w:r>
        <w:t xml:space="preserve">label, noting the nonconformity, determination date, determiner, and disposition (rework, repair, conditional acceptance, return, scrap). Prohibit placing items in the isolation area without a label.</w:t>
      </w:r>
    </w:p>
    <w:p>
      <w:pPr>
        <w:pStyle w:val="BodyText"/>
      </w:pPr>
      <w:r>
        <w:t xml:space="preserve">4.9.3 Suspect Material Handling: Materials suspected to be nonconforming but not yet determined should be treated as</w:t>
      </w:r>
      <w:r>
        <w:t xml:space="preserve"> </w:t>
      </w:r>
      <w:r>
        <w:t xml:space="preserve">“</w:t>
      </w:r>
      <w:r>
        <w:t xml:space="preserve">pending inspection</w:t>
      </w:r>
      <w:r>
        <w:t xml:space="preserve">”</w:t>
      </w:r>
      <w:r>
        <w:t xml:space="preserve"> </w:t>
      </w:r>
      <w:r>
        <w:t xml:space="preserve">and not used directly; if suspect materials are found in the production area, immediately stop use, hang a</w:t>
      </w:r>
      <w:r>
        <w:t xml:space="preserve"> </w:t>
      </w:r>
      <w:r>
        <w:t xml:space="preserve">“</w:t>
      </w:r>
      <w:r>
        <w:t xml:space="preserve">do not use</w:t>
      </w:r>
      <w:r>
        <w:t xml:space="preserve">”</w:t>
      </w:r>
      <w:r>
        <w:t xml:space="preserve"> </w:t>
      </w:r>
      <w:r>
        <w:t xml:space="preserve">sign, and notify the quality department for evaluation.</w:t>
      </w:r>
    </w:p>
    <w:p>
      <w:pPr>
        <w:pStyle w:val="BodyText"/>
      </w:pPr>
      <w:r>
        <w:t xml:space="preserve">4.9.4 Poka-Yoke Methods: Use different specification identification cards for materials with different statuses (color and shape differentiation); do not stack conforming and nonconforming materials of the same type in the same location; register the</w:t>
      </w:r>
      <w:r>
        <w:t xml:space="preserve"> </w:t>
      </w:r>
      <w:r>
        <w:rPr>
          <w:i/>
        </w:rPr>
        <w:t xml:space="preserve">Nonconforming Product Isolation Area Entry and Exit Record</w:t>
      </w:r>
      <w:r>
        <w:t xml:space="preserve"> </w:t>
      </w:r>
      <w:r>
        <w:t xml:space="preserve">when using the isolation area.</w:t>
      </w:r>
    </w:p>
    <w:p>
      <w:pPr>
        <w:pStyle w:val="BodyText"/>
      </w:pPr>
      <w:r>
        <w:t xml:space="preserve">4.9.5 Returned and Repaired Materials: Customer returns and market returns enter the</w:t>
      </w:r>
      <w:r>
        <w:t xml:space="preserve"> </w:t>
      </w:r>
      <w:r>
        <w:t xml:space="preserve">“</w:t>
      </w:r>
      <w:r>
        <w:t xml:space="preserve">return area,</w:t>
      </w:r>
      <w:r>
        <w:t xml:space="preserve">”</w:t>
      </w:r>
      <w:r>
        <w:t xml:space="preserve"> </w:t>
      </w:r>
      <w:r>
        <w:t xml:space="preserve">labeled with</w:t>
      </w:r>
      <w:r>
        <w:t xml:space="preserve"> </w:t>
      </w:r>
      <w:r>
        <w:t xml:space="preserve">“</w:t>
      </w:r>
      <w:r>
        <w:t xml:space="preserve">return pending disposition</w:t>
      </w:r>
      <w:r>
        <w:t xml:space="preserve">”</w:t>
      </w:r>
      <w:r>
        <w:t xml:space="preserve"> </w:t>
      </w:r>
      <w:r>
        <w:t xml:space="preserve">and the return order number; repaired materials must be re-inspected and relabeled, and the original conforming label must not be reused.</w:t>
      </w:r>
    </w:p>
    <w:p>
      <w:pPr>
        <w:pStyle w:val="Heading3"/>
      </w:pPr>
      <w:bookmarkStart w:id="34" w:name="X9eddd1bfa8712f2c306d0fd8cf7c28b979845ed"/>
      <w:r>
        <w:t xml:space="preserve">4.10 Inventory Counting, Stagnant Material Management, and Inventory Quality</w:t>
      </w:r>
      <w:bookmarkEnd w:id="34"/>
    </w:p>
    <w:p>
      <w:pPr>
        <w:pStyle w:val="FirstParagraph"/>
      </w:pPr>
      <w:r>
        <w:t xml:space="preserve">4.10.1 Inventory Counting Methods: Daily verification of materials received and issued; weekly cycle counting covering at least 20% of storage locations (covering all locations in one quarter); monthly full or spot counting before the end of the month; annual counting conducted jointly by finance, storage, and quality departments.</w:t>
      </w:r>
    </w:p>
    <w:p>
      <w:pPr>
        <w:pStyle w:val="BodyText"/>
      </w:pPr>
      <w:r>
        <w:t xml:space="preserve">4.10.2 Discrepancy Handling: Re-verify discrepancies on the same day; adjust and document</w:t>
      </w:r>
      <w:r>
        <w:t xml:space="preserve"> </w:t>
      </w:r>
      <w:r>
        <w:rPr>
          <w:i/>
        </w:rPr>
        <w:t xml:space="preserve">Discrepancy Explanation</w:t>
      </w:r>
      <w:r>
        <w:t xml:space="preserve"> </w:t>
      </w:r>
      <w:r>
        <w:t xml:space="preserve">for identified issues (wrong issuance, wrong recording, unprocessed documents); if the discrepancy exceeds the enterprise-set threshold (e.g., quantity discrepancy over 1% or value over a set amount) and cannot be identified, investigate according to the</w:t>
      </w:r>
      <w:r>
        <w:t xml:space="preserve"> </w:t>
      </w:r>
      <w:r>
        <w:rPr>
          <w:i/>
        </w:rPr>
        <w:t xml:space="preserve">Nonconforming and Corrective Action Procedure</w:t>
      </w:r>
      <w:r>
        <w:t xml:space="preserve">; do not simply adjust the ledger to balance the accounts.</w:t>
      </w:r>
    </w:p>
    <w:p>
      <w:pPr>
        <w:pStyle w:val="BodyText"/>
      </w:pPr>
      <w:r>
        <w:t xml:space="preserve">4.10.3 Stagnant Material Management: Materials with a storage age over 90 days without action are listed in the</w:t>
      </w:r>
      <w:r>
        <w:t xml:space="preserve"> </w:t>
      </w:r>
      <w:r>
        <w:rPr>
          <w:i/>
        </w:rPr>
        <w:t xml:space="preserve">Stagnant Material List</w:t>
      </w:r>
      <w:r>
        <w:t xml:space="preserve"> </w:t>
      </w:r>
      <w:r>
        <w:t xml:space="preserve">and sent to procurement, production, technical, and quality departments; the quality department evaluates usability; materials deemed</w:t>
      </w:r>
      <w:r>
        <w:t xml:space="preserve"> </w:t>
      </w:r>
      <w:r>
        <w:t xml:space="preserve">“</w:t>
      </w:r>
      <w:r>
        <w:t xml:space="preserve">still usable</w:t>
      </w:r>
      <w:r>
        <w:t xml:space="preserve">”</w:t>
      </w:r>
      <w:r>
        <w:t xml:space="preserve"> </w:t>
      </w:r>
      <w:r>
        <w:t xml:space="preserve">are prioritized in subsequent orders,</w:t>
      </w:r>
      <w:r>
        <w:t xml:space="preserve"> </w:t>
      </w:r>
      <w:r>
        <w:t xml:space="preserve">“</w:t>
      </w:r>
      <w:r>
        <w:t xml:space="preserve">not usable</w:t>
      </w:r>
      <w:r>
        <w:t xml:space="preserve">”</w:t>
      </w:r>
      <w:r>
        <w:t xml:space="preserve"> </w:t>
      </w:r>
      <w:r>
        <w:t xml:space="preserve">materials are scrapped, and</w:t>
      </w:r>
      <w:r>
        <w:t xml:space="preserve"> </w:t>
      </w:r>
      <w:r>
        <w:t xml:space="preserve">“</w:t>
      </w:r>
      <w:r>
        <w:t xml:space="preserve">returnable to supplier</w:t>
      </w:r>
      <w:r>
        <w:t xml:space="preserve">”</w:t>
      </w:r>
      <w:r>
        <w:t xml:space="preserve"> </w:t>
      </w:r>
      <w:r>
        <w:t xml:space="preserve">materials are returned by the procurement department within 15 working days. Storage age is calculated based on the most recent movement of the material.</w:t>
      </w:r>
    </w:p>
    <w:p>
      <w:pPr>
        <w:pStyle w:val="BodyText"/>
      </w:pPr>
      <w:r>
        <w:t xml:space="preserve">4.10.4 Inventory Indicators: Suggest setting the following indicators in quality objectives or departmental metrics: inventory accuracy rate, first-time loading damage rate, quantity of expired materials, value of stagnant materials, and number of customer complaints due to storage issues. These are statistically evaluated quarterly and input into management reviews.</w:t>
      </w:r>
    </w:p>
    <w:p>
      <w:pPr>
        <w:pStyle w:val="Heading3"/>
      </w:pPr>
      <w:bookmarkStart w:id="35" w:name="X66f448e6e5951893722994d907ecab06ef46ef6"/>
      <w:r>
        <w:t xml:space="preserve">4.11 Storage Area Safety and Emergency Response</w:t>
      </w:r>
      <w:bookmarkEnd w:id="35"/>
    </w:p>
    <w:p>
      <w:pPr>
        <w:pStyle w:val="FirstParagraph"/>
      </w:pPr>
      <w:r>
        <w:t xml:space="preserve">4.11.1 Safety Requirements: No smoking or open flames in the warehouse; hot work requires a hot work permit and a supervisor with a fire extinguisher; fire equipment is reasonably placed, pressure gauges are within the valid range, and inspected monthly; emergency lighting and evacuation signs are intact; no goods are stored within 1 meter of fire lanes, safety exits, or electrical panels.</w:t>
      </w:r>
    </w:p>
    <w:p>
      <w:pPr>
        <w:pStyle w:val="BodyText"/>
      </w:pPr>
      <w:r>
        <w:t xml:space="preserve">4.11.2 Forklift and Personal Safety: Forklifts must honk, observe speed limits, and not carry passengers; warehouse personnel must wear reflective vests; use compliant ladders for high-reach retrieval, and do not stand on shelves or forks.</w:t>
      </w:r>
    </w:p>
    <w:p>
      <w:pPr>
        <w:pStyle w:val="BodyText"/>
      </w:pPr>
      <w:r>
        <w:t xml:space="preserve">4.11.3 Emergency Response: In the event of chemical leaks, fires, flooding, shelf collapse, or temperature control failure in cold storage, follow the</w:t>
      </w:r>
      <w:r>
        <w:t xml:space="preserve"> </w:t>
      </w:r>
      <w:r>
        <w:rPr>
          <w:i/>
        </w:rPr>
        <w:t xml:space="preserve">Emergency Preparedness and Response Work Instruction</w:t>
      </w:r>
      <w:r>
        <w:t xml:space="preserve">; post emergency response procedures and emergency contact numbers in the storage area; conduct at least one annual fire and leak response drill with records.</w:t>
      </w:r>
    </w:p>
    <w:p>
      <w:pPr>
        <w:pStyle w:val="BodyText"/>
      </w:pPr>
      <w:r>
        <w:t xml:space="preserve">4.11.4 Event Reporting: Any storage event causing material damage (collision, drop, moisture, overheating) must be reported to the quality department on the same day to assess material usability and document the event; concealing such events is subject to the enterprise’s reward and punishment regulations.</w:t>
      </w:r>
    </w:p>
    <w:p>
      <w:pPr>
        <w:pStyle w:val="Heading3"/>
      </w:pPr>
      <w:bookmarkStart w:id="36" w:name="record-and-time-requirements"/>
      <w:r>
        <w:t xml:space="preserve">4.12 Record and Time Requirements</w:t>
      </w:r>
      <w:bookmarkEnd w:id="3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Record Form</w:t>
            </w:r>
          </w:p>
        </w:tc>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Time Limit</w:t>
            </w:r>
          </w:p>
        </w:tc>
      </w:tr>
      <w:tr>
        <w:tc>
          <w:p>
            <w:pPr>
              <w:pStyle w:val="Compact"/>
              <w:jc w:val="left"/>
            </w:pPr>
            <w:r>
              <w:t xml:space="preserve">Receiving</w:t>
            </w:r>
          </w:p>
        </w:tc>
        <w:tc>
          <w:p>
            <w:pPr>
              <w:pStyle w:val="Compact"/>
              <w:jc w:val="left"/>
            </w:pPr>
            <w:r>
              <w:t xml:space="preserve">Incoming inspection report, delivery note</w:t>
            </w:r>
          </w:p>
        </w:tc>
        <w:tc>
          <w:p>
            <w:pPr>
              <w:pStyle w:val="Compact"/>
              <w:jc w:val="left"/>
            </w:pPr>
            <w:r>
              <w:t xml:space="preserve">Receiving personnel</w:t>
            </w:r>
          </w:p>
        </w:tc>
        <w:tc>
          <w:p>
            <w:pPr>
              <w:pStyle w:val="Compact"/>
              <w:jc w:val="left"/>
            </w:pPr>
            <w:r>
              <w:t xml:space="preserve">On the day of receipt</w:t>
            </w:r>
          </w:p>
        </w:tc>
      </w:tr>
      <w:tr>
        <w:tc>
          <w:p>
            <w:pPr>
              <w:pStyle w:val="Compact"/>
              <w:jc w:val="left"/>
            </w:pPr>
            <w:r>
              <w:t xml:space="preserve">Inspection Status Determination</w:t>
            </w:r>
          </w:p>
        </w:tc>
        <w:tc>
          <w:p>
            <w:pPr>
              <w:pStyle w:val="Compact"/>
              <w:jc w:val="left"/>
            </w:pPr>
            <w:r>
              <w:t xml:space="preserve">Incoming inspection report, status label</w:t>
            </w:r>
          </w:p>
        </w:tc>
        <w:tc>
          <w:p>
            <w:pPr>
              <w:pStyle w:val="Compact"/>
              <w:jc w:val="left"/>
            </w:pPr>
            <w:r>
              <w:t xml:space="preserve">Inspector</w:t>
            </w:r>
          </w:p>
        </w:tc>
        <w:tc>
          <w:p>
            <w:pPr>
              <w:pStyle w:val="Compact"/>
              <w:jc w:val="left"/>
            </w:pPr>
            <w:r>
              <w:t xml:space="preserve">As per the</w:t>
            </w:r>
            <w:r>
              <w:t xml:space="preserve"> </w:t>
            </w:r>
            <w:r>
              <w:rPr>
                <w:i/>
              </w:rPr>
              <w:t xml:space="preserve">Incoming Quality Control Work Instruction</w:t>
            </w:r>
          </w:p>
        </w:tc>
      </w:tr>
      <w:tr>
        <w:tc>
          <w:p>
            <w:pPr>
              <w:pStyle w:val="Compact"/>
              <w:jc w:val="left"/>
            </w:pPr>
            <w:r>
              <w:t xml:space="preserve">Shelving and Storage</w:t>
            </w:r>
          </w:p>
        </w:tc>
        <w:tc>
          <w:p>
            <w:pPr>
              <w:pStyle w:val="Compact"/>
              <w:jc w:val="left"/>
            </w:pPr>
            <w:r>
              <w:t xml:space="preserve">Material identification card, inventory ledger</w:t>
            </w:r>
          </w:p>
        </w:tc>
        <w:tc>
          <w:p>
            <w:pPr>
              <w:pStyle w:val="Compact"/>
              <w:jc w:val="left"/>
            </w:pPr>
            <w:r>
              <w:t xml:space="preserve">Warehouse personnel</w:t>
            </w:r>
          </w:p>
        </w:tc>
        <w:tc>
          <w:p>
            <w:pPr>
              <w:pStyle w:val="Compact"/>
              <w:jc w:val="left"/>
            </w:pPr>
            <w:r>
              <w:t xml:space="preserve">Within 4 hours of determination</w:t>
            </w:r>
          </w:p>
        </w:tc>
      </w:tr>
      <w:tr>
        <w:tc>
          <w:p>
            <w:pPr>
              <w:pStyle w:val="Compact"/>
              <w:jc w:val="left"/>
            </w:pPr>
            <w:r>
              <w:t xml:space="preserve">Environmental Monitoring</w:t>
            </w:r>
          </w:p>
        </w:tc>
        <w:tc>
          <w:p>
            <w:pPr>
              <w:pStyle w:val="Compact"/>
              <w:jc w:val="left"/>
            </w:pPr>
            <w:r>
              <w:t xml:space="preserve">Temperature and humidity record form</w:t>
            </w:r>
          </w:p>
        </w:tc>
        <w:tc>
          <w:p>
            <w:pPr>
              <w:pStyle w:val="Compact"/>
              <w:jc w:val="left"/>
            </w:pPr>
            <w:r>
              <w:t xml:space="preserve">Warehouse personnel</w:t>
            </w:r>
          </w:p>
        </w:tc>
        <w:tc>
          <w:p>
            <w:pPr>
              <w:pStyle w:val="Compact"/>
              <w:jc w:val="left"/>
            </w:pPr>
            <w:r>
              <w:t xml:space="preserve">1～2 times daily</w:t>
            </w:r>
          </w:p>
        </w:tc>
      </w:tr>
      <w:tr>
        <w:tc>
          <w:p>
            <w:pPr>
              <w:pStyle w:val="Compact"/>
              <w:jc w:val="left"/>
            </w:pPr>
            <w:r>
              <w:t xml:space="preserve">Warehouse Inspection</w:t>
            </w:r>
          </w:p>
        </w:tc>
        <w:tc>
          <w:p>
            <w:pPr>
              <w:pStyle w:val="Compact"/>
              <w:jc w:val="left"/>
            </w:pPr>
            <w:r>
              <w:t xml:space="preserve">Daily warehouse inspection form</w:t>
            </w:r>
          </w:p>
        </w:tc>
        <w:tc>
          <w:p>
            <w:pPr>
              <w:pStyle w:val="Compact"/>
              <w:jc w:val="left"/>
            </w:pPr>
            <w:r>
              <w:t xml:space="preserve">Warehouse supervisor</w:t>
            </w:r>
          </w:p>
        </w:tc>
        <w:tc>
          <w:p>
            <w:pPr>
              <w:pStyle w:val="Compact"/>
              <w:jc w:val="left"/>
            </w:pPr>
            <w:r>
              <w:t xml:space="preserve">Once daily</w:t>
            </w:r>
          </w:p>
        </w:tc>
      </w:tr>
      <w:tr>
        <w:tc>
          <w:p>
            <w:pPr>
              <w:pStyle w:val="Compact"/>
              <w:jc w:val="left"/>
            </w:pPr>
            <w:r>
              <w:t xml:space="preserve">Issuance</w:t>
            </w:r>
          </w:p>
        </w:tc>
        <w:tc>
          <w:p>
            <w:pPr>
              <w:pStyle w:val="Compact"/>
              <w:jc w:val="left"/>
            </w:pPr>
            <w:r>
              <w:t xml:space="preserve">Material requisition form</w:t>
            </w:r>
          </w:p>
        </w:tc>
        <w:tc>
          <w:p>
            <w:pPr>
              <w:pStyle w:val="Compact"/>
              <w:jc w:val="left"/>
            </w:pPr>
            <w:r>
              <w:t xml:space="preserve">Warehouse personnel, requisitioner</w:t>
            </w:r>
          </w:p>
        </w:tc>
        <w:tc>
          <w:p>
            <w:pPr>
              <w:pStyle w:val="Compact"/>
              <w:jc w:val="left"/>
            </w:pPr>
            <w:r>
              <w:t xml:space="preserve">At the time of issuance</w:t>
            </w:r>
          </w:p>
        </w:tc>
      </w:tr>
      <w:tr>
        <w:tc>
          <w:p>
            <w:pPr>
              <w:pStyle w:val="Compact"/>
              <w:jc w:val="left"/>
            </w:pPr>
            <w:r>
              <w:t xml:space="preserve">Return</w:t>
            </w:r>
          </w:p>
        </w:tc>
        <w:tc>
          <w:p>
            <w:pPr>
              <w:pStyle w:val="Compact"/>
              <w:jc w:val="left"/>
            </w:pPr>
            <w:r>
              <w:t xml:space="preserve">Material return form</w:t>
            </w:r>
          </w:p>
        </w:tc>
        <w:tc>
          <w:p>
            <w:pPr>
              <w:pStyle w:val="Compact"/>
              <w:jc w:val="left"/>
            </w:pPr>
            <w:r>
              <w:t xml:space="preserve">Production team, warehouse personnel</w:t>
            </w:r>
          </w:p>
        </w:tc>
        <w:tc>
          <w:p>
            <w:pPr>
              <w:pStyle w:val="Compact"/>
              <w:jc w:val="left"/>
            </w:pPr>
            <w:r>
              <w:t xml:space="preserve">Within the current or next shift</w:t>
            </w:r>
          </w:p>
        </w:tc>
      </w:tr>
      <w:tr>
        <w:tc>
          <w:p>
            <w:pPr>
              <w:pStyle w:val="Compact"/>
              <w:jc w:val="left"/>
            </w:pPr>
            <w:r>
              <w:t xml:space="preserve">Inventory Counting</w:t>
            </w:r>
          </w:p>
        </w:tc>
        <w:tc>
          <w:p>
            <w:pPr>
              <w:pStyle w:val="Compact"/>
              <w:jc w:val="left"/>
            </w:pPr>
            <w:r>
              <w:t xml:space="preserve">Inventory count form, discrepancy explanation</w:t>
            </w:r>
          </w:p>
        </w:tc>
        <w:tc>
          <w:p>
            <w:pPr>
              <w:pStyle w:val="Compact"/>
              <w:jc w:val="left"/>
            </w:pPr>
            <w:r>
              <w:t xml:space="preserve">Inventory counting team</w:t>
            </w:r>
          </w:p>
        </w:tc>
        <w:tc>
          <w:p>
            <w:pPr>
              <w:pStyle w:val="Compact"/>
              <w:jc w:val="left"/>
            </w:pPr>
            <w:r>
              <w:t xml:space="preserve">As per 4.10.1 frequency</w:t>
            </w:r>
          </w:p>
        </w:tc>
      </w:tr>
      <w:tr>
        <w:tc>
          <w:p>
            <w:pPr>
              <w:pStyle w:val="Compact"/>
              <w:jc w:val="left"/>
            </w:pPr>
            <w:r>
              <w:t xml:space="preserve">Isolation and Disposition</w:t>
            </w:r>
          </w:p>
        </w:tc>
        <w:tc>
          <w:p>
            <w:pPr>
              <w:pStyle w:val="Compact"/>
              <w:jc w:val="left"/>
            </w:pPr>
            <w:r>
              <w:t xml:space="preserve">Nonconforming product label, isolation area entry and exit record, disposition form</w:t>
            </w:r>
          </w:p>
        </w:tc>
        <w:tc>
          <w:p>
            <w:pPr>
              <w:pStyle w:val="Compact"/>
              <w:jc w:val="left"/>
            </w:pPr>
            <w:r>
              <w:t xml:space="preserve">Quality department</w:t>
            </w:r>
          </w:p>
        </w:tc>
        <w:tc>
          <w:p>
            <w:pPr>
              <w:pStyle w:val="Compact"/>
              <w:jc w:val="left"/>
            </w:pPr>
            <w:r>
              <w:t xml:space="preserve">Within 2 hours of determination</w:t>
            </w:r>
          </w:p>
        </w:tc>
      </w:tr>
      <w:tr>
        <w:tc>
          <w:p>
            <w:pPr>
              <w:pStyle w:val="Compact"/>
              <w:jc w:val="left"/>
            </w:pPr>
            <w:r>
              <w:t xml:space="preserve">Stagnant Material</w:t>
            </w:r>
          </w:p>
        </w:tc>
        <w:tc>
          <w:p>
            <w:pPr>
              <w:pStyle w:val="Compact"/>
              <w:jc w:val="left"/>
            </w:pPr>
            <w:r>
              <w:t xml:space="preserve">Stagnant material list, disposition application form</w:t>
            </w:r>
          </w:p>
        </w:tc>
        <w:tc>
          <w:p>
            <w:pPr>
              <w:pStyle w:val="Compact"/>
              <w:jc w:val="left"/>
            </w:pPr>
            <w:r>
              <w:t xml:space="preserve">Storage department</w:t>
            </w:r>
          </w:p>
        </w:tc>
        <w:tc>
          <w:p>
            <w:pPr>
              <w:pStyle w:val="Compact"/>
              <w:jc w:val="left"/>
            </w:pPr>
            <w:r>
              <w:t xml:space="preserve">By the 10th of the first month of each quarter</w:t>
            </w:r>
          </w:p>
        </w:tc>
      </w:tr>
      <w:tr>
        <w:tc>
          <w:p>
            <w:pPr>
              <w:pStyle w:val="Compact"/>
              <w:jc w:val="left"/>
            </w:pPr>
            <w:r>
              <w:t xml:space="preserve">Loading and Outbound</w:t>
            </w:r>
          </w:p>
        </w:tc>
        <w:tc>
          <w:p>
            <w:pPr>
              <w:pStyle w:val="Compact"/>
              <w:jc w:val="left"/>
            </w:pPr>
            <w:r>
              <w:t xml:space="preserve">Loading inspection form, outbound form</w:t>
            </w:r>
          </w:p>
        </w:tc>
        <w:tc>
          <w:p>
            <w:pPr>
              <w:pStyle w:val="Compact"/>
              <w:jc w:val="left"/>
            </w:pPr>
            <w:r>
              <w:t xml:space="preserve">Storage department, carrier</w:t>
            </w:r>
          </w:p>
        </w:tc>
        <w:tc>
          <w:p>
            <w:pPr>
              <w:pStyle w:val="Compact"/>
              <w:jc w:val="left"/>
            </w:pPr>
            <w:r>
              <w:t xml:space="preserve">At the time of loading</w:t>
            </w:r>
          </w:p>
        </w:tc>
      </w:tr>
    </w:tbl>
    <w:p>
      <w:pPr>
        <w:pStyle w:val="BodyText"/>
      </w:pPr>
      <w:r>
        <w:t xml:space="preserve">Record retention period: At least 3 years for general materials; longer periods as required by safety, regulations, or customer contracts (commonly product life + 1 year); hazardous chemicals ledgers must be retained for no less than the legally required period.</w:t>
      </w:r>
    </w:p>
    <w:p>
      <w:pPr>
        <w:pStyle w:val="Heading2"/>
      </w:pPr>
      <w:bookmarkStart w:id="37" w:name="related-records"/>
      <w:r>
        <w:t xml:space="preserve">5. Related Records</w:t>
      </w:r>
      <w:bookmarkEnd w:id="37"/>
    </w:p>
    <w:p>
      <w:pPr>
        <w:numPr>
          <w:ilvl w:val="0"/>
          <w:numId w:val="1006"/>
        </w:numPr>
      </w:pPr>
      <w:r>
        <w:rPr>
          <w:i/>
        </w:rPr>
        <w:t xml:space="preserve">Incoming Inspection Report</w:t>
      </w:r>
      <w:r>
        <w:t xml:space="preserve">;</w:t>
      </w:r>
    </w:p>
    <w:p>
      <w:pPr>
        <w:numPr>
          <w:ilvl w:val="0"/>
          <w:numId w:val="1006"/>
        </w:numPr>
      </w:pPr>
      <w:r>
        <w:rPr>
          <w:i/>
        </w:rPr>
        <w:t xml:space="preserve">Material Identification Card</w:t>
      </w:r>
      <w:r>
        <w:t xml:space="preserve"> </w:t>
      </w:r>
      <w:r>
        <w:t xml:space="preserve">and status label;</w:t>
      </w:r>
    </w:p>
    <w:p>
      <w:pPr>
        <w:numPr>
          <w:ilvl w:val="0"/>
          <w:numId w:val="1006"/>
        </w:numPr>
      </w:pPr>
      <w:r>
        <w:rPr>
          <w:i/>
        </w:rPr>
        <w:t xml:space="preserve">Inventory Ledger</w:t>
      </w:r>
      <w:r>
        <w:t xml:space="preserve">,</w:t>
      </w:r>
      <w:r>
        <w:t xml:space="preserve"> </w:t>
      </w:r>
      <w:r>
        <w:rPr>
          <w:i/>
        </w:rPr>
        <w:t xml:space="preserve">Storage Location Index Table</w:t>
      </w:r>
      <w:r>
        <w:t xml:space="preserve">,</w:t>
      </w:r>
      <w:r>
        <w:t xml:space="preserve"> </w:t>
      </w:r>
      <w:r>
        <w:rPr>
          <w:i/>
        </w:rPr>
        <w:t xml:space="preserve">Warehouse Layout Plan</w:t>
      </w:r>
      <w:r>
        <w:t xml:space="preserve">;</w:t>
      </w:r>
    </w:p>
    <w:p>
      <w:pPr>
        <w:numPr>
          <w:ilvl w:val="0"/>
          <w:numId w:val="1006"/>
        </w:numPr>
      </w:pPr>
      <w:r>
        <w:rPr>
          <w:i/>
        </w:rPr>
        <w:t xml:space="preserve">Temperature and Humidity Record Form</w:t>
      </w:r>
      <w:r>
        <w:t xml:space="preserve">,</w:t>
      </w:r>
      <w:r>
        <w:t xml:space="preserve"> </w:t>
      </w:r>
      <w:r>
        <w:rPr>
          <w:i/>
        </w:rPr>
        <w:t xml:space="preserve">ESD Testing Record</w:t>
      </w:r>
      <w:r>
        <w:t xml:space="preserve">;</w:t>
      </w:r>
    </w:p>
    <w:p>
      <w:pPr>
        <w:numPr>
          <w:ilvl w:val="0"/>
          <w:numId w:val="1006"/>
        </w:numPr>
      </w:pPr>
      <w:r>
        <w:rPr>
          <w:i/>
        </w:rPr>
        <w:t xml:space="preserve">Daily Warehouse Inspection Form</w:t>
      </w:r>
      <w:r>
        <w:t xml:space="preserve">,</w:t>
      </w:r>
      <w:r>
        <w:t xml:space="preserve"> </w:t>
      </w:r>
      <w:r>
        <w:rPr>
          <w:i/>
        </w:rPr>
        <w:t xml:space="preserve">Forklift Daily Inspection Form</w:t>
      </w:r>
      <w:r>
        <w:t xml:space="preserve">;</w:t>
      </w:r>
    </w:p>
    <w:p>
      <w:pPr>
        <w:numPr>
          <w:ilvl w:val="0"/>
          <w:numId w:val="1006"/>
        </w:numPr>
      </w:pPr>
      <w:r>
        <w:rPr>
          <w:i/>
        </w:rPr>
        <w:t xml:space="preserve">Material Requisition Form</w:t>
      </w:r>
      <w:r>
        <w:t xml:space="preserve">,</w:t>
      </w:r>
      <w:r>
        <w:t xml:space="preserve"> </w:t>
      </w:r>
      <w:r>
        <w:rPr>
          <w:i/>
        </w:rPr>
        <w:t xml:space="preserve">Material Return Form</w:t>
      </w:r>
      <w:r>
        <w:t xml:space="preserve">,</w:t>
      </w:r>
      <w:r>
        <w:t xml:space="preserve"> </w:t>
      </w:r>
      <w:r>
        <w:rPr>
          <w:i/>
        </w:rPr>
        <w:t xml:space="preserve">Emergency Release Application Form</w:t>
      </w:r>
      <w:r>
        <w:t xml:space="preserve">;</w:t>
      </w:r>
    </w:p>
    <w:p>
      <w:pPr>
        <w:numPr>
          <w:ilvl w:val="0"/>
          <w:numId w:val="1006"/>
        </w:numPr>
      </w:pPr>
      <w:r>
        <w:rPr>
          <w:i/>
        </w:rPr>
        <w:t xml:space="preserve">Inventory Count Form</w:t>
      </w:r>
      <w:r>
        <w:t xml:space="preserve">,</w:t>
      </w:r>
      <w:r>
        <w:t xml:space="preserve"> </w:t>
      </w:r>
      <w:r>
        <w:rPr>
          <w:i/>
        </w:rPr>
        <w:t xml:space="preserve">Discrepancy Explanation</w:t>
      </w:r>
      <w:r>
        <w:t xml:space="preserve">;</w:t>
      </w:r>
    </w:p>
    <w:p>
      <w:pPr>
        <w:numPr>
          <w:ilvl w:val="0"/>
          <w:numId w:val="1006"/>
        </w:numPr>
      </w:pPr>
      <w:r>
        <w:rPr>
          <w:i/>
        </w:rPr>
        <w:t xml:space="preserve">Expiration Date Warning List</w:t>
      </w:r>
      <w:r>
        <w:t xml:space="preserve">,</w:t>
      </w:r>
      <w:r>
        <w:t xml:space="preserve"> </w:t>
      </w:r>
      <w:r>
        <w:rPr>
          <w:i/>
        </w:rPr>
        <w:t xml:space="preserve">Expired Material Re-inspection Record</w:t>
      </w:r>
      <w:r>
        <w:t xml:space="preserve">;</w:t>
      </w:r>
    </w:p>
    <w:p>
      <w:pPr>
        <w:numPr>
          <w:ilvl w:val="0"/>
          <w:numId w:val="1006"/>
        </w:numPr>
      </w:pPr>
      <w:r>
        <w:rPr>
          <w:i/>
        </w:rPr>
        <w:t xml:space="preserve">Stagnant Material List</w:t>
      </w:r>
      <w:r>
        <w:t xml:space="preserve">,</w:t>
      </w:r>
      <w:r>
        <w:t xml:space="preserve"> </w:t>
      </w:r>
      <w:r>
        <w:rPr>
          <w:i/>
        </w:rPr>
        <w:t xml:space="preserve">Stagnant Material Disposition Application Form</w:t>
      </w:r>
      <w:r>
        <w:t xml:space="preserve">;</w:t>
      </w:r>
    </w:p>
    <w:p>
      <w:pPr>
        <w:numPr>
          <w:ilvl w:val="0"/>
          <w:numId w:val="1006"/>
        </w:numPr>
      </w:pPr>
      <w:r>
        <w:rPr>
          <w:i/>
        </w:rPr>
        <w:t xml:space="preserve">Nonconforming Product Isolation Area Entry and Exit Record</w:t>
      </w:r>
      <w:r>
        <w:t xml:space="preserve">,</w:t>
      </w:r>
      <w:r>
        <w:t xml:space="preserve"> </w:t>
      </w:r>
      <w:r>
        <w:rPr>
          <w:i/>
        </w:rPr>
        <w:t xml:space="preserve">Nonconforming Product Disposition Form</w:t>
      </w:r>
      <w:r>
        <w:t xml:space="preserve">;</w:t>
      </w:r>
    </w:p>
    <w:p>
      <w:pPr>
        <w:numPr>
          <w:ilvl w:val="0"/>
          <w:numId w:val="1006"/>
        </w:numPr>
      </w:pPr>
      <w:r>
        <w:rPr>
          <w:i/>
        </w:rPr>
        <w:t xml:space="preserve">Customer Property Register</w:t>
      </w:r>
      <w:r>
        <w:t xml:space="preserve">;</w:t>
      </w:r>
    </w:p>
    <w:p>
      <w:pPr>
        <w:numPr>
          <w:ilvl w:val="0"/>
          <w:numId w:val="1006"/>
        </w:numPr>
      </w:pPr>
      <w:r>
        <w:rPr>
          <w:i/>
        </w:rPr>
        <w:t xml:space="preserve">Loading Inspection Form</w:t>
      </w:r>
      <w:r>
        <w:t xml:space="preserve">,</w:t>
      </w:r>
      <w:r>
        <w:t xml:space="preserve"> </w:t>
      </w:r>
      <w:r>
        <w:rPr>
          <w:i/>
        </w:rPr>
        <w:t xml:space="preserve">Outbound Form</w:t>
      </w:r>
      <w:r>
        <w:t xml:space="preserve">;</w:t>
      </w:r>
    </w:p>
    <w:p>
      <w:pPr>
        <w:numPr>
          <w:ilvl w:val="0"/>
          <w:numId w:val="1006"/>
        </w:numPr>
      </w:pPr>
      <w:r>
        <w:rPr>
          <w:i/>
        </w:rPr>
        <w:t xml:space="preserve">Hazardous Chemicals Ledger</w:t>
      </w:r>
      <w:r>
        <w:t xml:space="preserve">,</w:t>
      </w:r>
      <w:r>
        <w:t xml:space="preserve"> </w:t>
      </w:r>
      <w:r>
        <w:rPr>
          <w:i/>
        </w:rPr>
        <w:t xml:space="preserve">Emergency Drill Record</w:t>
      </w:r>
      <w:r>
        <w:t xml:space="preserve">.</w:t>
      </w:r>
    </w:p>
    <w:p>
      <w:pPr>
        <w:pStyle w:val="FirstParagraph"/>
      </w:pPr>
      <w:r>
        <w:t xml:space="preserve">The templates for the above forms are found in the fourth-level documents of this series (storage and production inspection record form templates).</w:t>
      </w:r>
    </w:p>
    <w:p>
      <w:pPr>
        <w:pStyle w:val="Heading2"/>
      </w:pPr>
      <w:bookmarkStart w:id="38" w:name="related-documents"/>
      <w:r>
        <w:t xml:space="preserve">6. Related Documents</w:t>
      </w:r>
      <w:bookmarkEnd w:id="38"/>
    </w:p>
    <w:p>
      <w:pPr>
        <w:numPr>
          <w:ilvl w:val="0"/>
          <w:numId w:val="1007"/>
        </w:numPr>
      </w:pPr>
      <w:r>
        <w:rPr>
          <w:i/>
        </w:rPr>
        <w:t xml:space="preserve">Product Protection Control Procedure</w:t>
      </w:r>
      <w:r>
        <w:t xml:space="preserve"> </w:t>
      </w:r>
      <w:r>
        <w:t xml:space="preserve">(second-level document, 20th in this series);</w:t>
      </w:r>
    </w:p>
    <w:p>
      <w:pPr>
        <w:numPr>
          <w:ilvl w:val="0"/>
          <w:numId w:val="1007"/>
        </w:numPr>
      </w:pPr>
      <w:r>
        <w:rPr>
          <w:i/>
        </w:rPr>
        <w:t xml:space="preserve">Identification and Traceability Control Procedure</w:t>
      </w:r>
      <w:r>
        <w:t xml:space="preserve"> </w:t>
      </w:r>
      <w:r>
        <w:t xml:space="preserve">(second-level document, 18th in this series);</w:t>
      </w:r>
    </w:p>
    <w:p>
      <w:pPr>
        <w:numPr>
          <w:ilvl w:val="0"/>
          <w:numId w:val="1007"/>
        </w:numPr>
      </w:pPr>
      <w:r>
        <w:rPr>
          <w:i/>
        </w:rPr>
        <w:t xml:space="preserve">Nonconforming Product Control Procedure</w:t>
      </w:r>
      <w:r>
        <w:t xml:space="preserve"> </w:t>
      </w:r>
      <w:r>
        <w:t xml:space="preserve">(second-level document, 22nd in this series);</w:t>
      </w:r>
    </w:p>
    <w:p>
      <w:pPr>
        <w:numPr>
          <w:ilvl w:val="0"/>
          <w:numId w:val="1007"/>
        </w:numPr>
      </w:pPr>
      <w:r>
        <w:rPr>
          <w:i/>
        </w:rPr>
        <w:t xml:space="preserve">Customer Property Control Procedure</w:t>
      </w:r>
      <w:r>
        <w:t xml:space="preserve"> </w:t>
      </w:r>
      <w:r>
        <w:t xml:space="preserve">(second-level document, 19th in this series);</w:t>
      </w:r>
    </w:p>
    <w:p>
      <w:pPr>
        <w:numPr>
          <w:ilvl w:val="0"/>
          <w:numId w:val="1007"/>
        </w:numPr>
      </w:pPr>
      <w:r>
        <w:rPr>
          <w:i/>
        </w:rPr>
        <w:t xml:space="preserve">Production Process Control Procedure</w:t>
      </w:r>
      <w:r>
        <w:t xml:space="preserve"> </w:t>
      </w:r>
      <w:r>
        <w:t xml:space="preserve">(second-level document, 17th in this series);</w:t>
      </w:r>
    </w:p>
    <w:p>
      <w:pPr>
        <w:numPr>
          <w:ilvl w:val="0"/>
          <w:numId w:val="1007"/>
        </w:numPr>
      </w:pPr>
      <w:r>
        <w:rPr>
          <w:i/>
        </w:rPr>
        <w:t xml:space="preserve">Procurement and External Provision Control Procedure</w:t>
      </w:r>
      <w:r>
        <w:t xml:space="preserve"> </w:t>
      </w:r>
      <w:r>
        <w:t xml:space="preserve">(second-level document, 16th in this series);</w:t>
      </w:r>
    </w:p>
    <w:p>
      <w:pPr>
        <w:numPr>
          <w:ilvl w:val="0"/>
          <w:numId w:val="1007"/>
        </w:numPr>
      </w:pPr>
      <w:r>
        <w:rPr>
          <w:i/>
        </w:rPr>
        <w:t xml:space="preserve">Product Release Control Procedure</w:t>
      </w:r>
      <w:r>
        <w:t xml:space="preserve"> </w:t>
      </w:r>
      <w:r>
        <w:t xml:space="preserve">(second-level document, 21st in this series);</w:t>
      </w:r>
    </w:p>
    <w:p>
      <w:pPr>
        <w:numPr>
          <w:ilvl w:val="0"/>
          <w:numId w:val="1007"/>
        </w:numPr>
      </w:pPr>
      <w:r>
        <w:rPr>
          <w:i/>
        </w:rPr>
        <w:t xml:space="preserve">Incoming Quality Control Work Instruction</w:t>
      </w:r>
      <w:r>
        <w:t xml:space="preserve"> </w:t>
      </w:r>
      <w:r>
        <w:t xml:space="preserve">(third-level document, 34th in this series);</w:t>
      </w:r>
    </w:p>
    <w:p>
      <w:pPr>
        <w:numPr>
          <w:ilvl w:val="0"/>
          <w:numId w:val="1007"/>
        </w:numPr>
      </w:pPr>
      <w:r>
        <w:rPr>
          <w:i/>
        </w:rPr>
        <w:t xml:space="preserve">Nonconforming Product Review and Disposition Work Instruction</w:t>
      </w:r>
      <w:r>
        <w:t xml:space="preserve"> </w:t>
      </w:r>
      <w:r>
        <w:t xml:space="preserve">(third-level document, 37th in this series);</w:t>
      </w:r>
    </w:p>
    <w:p>
      <w:pPr>
        <w:numPr>
          <w:ilvl w:val="0"/>
          <w:numId w:val="1007"/>
        </w:numPr>
      </w:pPr>
      <w:r>
        <w:rPr>
          <w:i/>
        </w:rPr>
        <w:t xml:space="preserve">Record Filling and Archiving Work Instruction</w:t>
      </w:r>
      <w:r>
        <w:t xml:space="preserve"> </w:t>
      </w:r>
      <w:r>
        <w:t xml:space="preserve">(third-level document, 39th in this series);</w:t>
      </w:r>
    </w:p>
    <w:p>
      <w:pPr>
        <w:numPr>
          <w:ilvl w:val="0"/>
          <w:numId w:val="1007"/>
        </w:numPr>
      </w:pPr>
      <w:r>
        <w:rPr>
          <w:i/>
        </w:rPr>
        <w:t xml:space="preserve">Emergency Preparedness and Response Work Instruction</w:t>
      </w:r>
      <w:r>
        <w:t xml:space="preserve"> </w:t>
      </w:r>
      <w:r>
        <w:t xml:space="preserve">(third-level document, 47th in this series);</w:t>
      </w:r>
    </w:p>
    <w:p>
      <w:pPr>
        <w:numPr>
          <w:ilvl w:val="0"/>
          <w:numId w:val="1007"/>
        </w:numPr>
      </w:pPr>
      <w:r>
        <w:rPr>
          <w:i/>
        </w:rPr>
        <w:t xml:space="preserve">Hazardous Chemicals Management System</w:t>
      </w:r>
      <w:r>
        <w:t xml:space="preserve"> </w:t>
      </w:r>
      <w:r>
        <w:t xml:space="preserve">and</w:t>
      </w:r>
      <w:r>
        <w:t xml:space="preserve"> </w:t>
      </w:r>
      <w:r>
        <w:rPr>
          <w:i/>
        </w:rPr>
        <w:t xml:space="preserve">Fire Safety Management System</w:t>
      </w:r>
      <w:r>
        <w:t xml:space="preserve"> </w:t>
      </w:r>
      <w:r>
        <w:t xml:space="preserve">(existing controlled documents of the enterprise, must be consistent with this document).</w:t>
      </w:r>
    </w:p>
    <w:p>
      <w:pPr>
        <w:pStyle w:val="Heading2"/>
      </w:pPr>
      <w:bookmarkStart w:id="39" w:name="usage-instructions"/>
      <w:r>
        <w:t xml:space="preserve">Usage Instructions</w:t>
      </w:r>
      <w:bookmarkEnd w:id="39"/>
    </w:p>
    <w:p>
      <w:pPr>
        <w:pStyle w:val="Heading3"/>
      </w:pPr>
      <w:bookmarkStart w:id="40" w:name="X26029f5dcfdd9ebd2ad243084d2d575cbd093a6"/>
      <w:r>
        <w:t xml:space="preserve">1. Key Points for Enterprise-Specific Modifications</w:t>
      </w:r>
      <w:bookmarkEnd w:id="40"/>
    </w:p>
    <w:p>
      <w:pPr>
        <w:numPr>
          <w:ilvl w:val="0"/>
          <w:numId w:val="1008"/>
        </w:numPr>
      </w:pPr>
      <w:r>
        <w:rPr>
          <w:b/>
        </w:rPr>
        <w:t xml:space="preserve">Re-set environmental parameters based on material characteristics, do not copy verbatim.</w:t>
      </w:r>
      <w:r>
        <w:t xml:space="preserve"> </w:t>
      </w:r>
      <w:r>
        <w:t xml:space="preserve">The general ranges in 4.6.1 are provided. For electronic enterprises, the humidity upper limit for powder and components should be set below 60%; for food raw material warehouses, add pest control and insect light requirements; for hardware enterprises, rust prevention should be a separate item (humidity, rust preventive oil, desiccant in packaging); for pure service enterprises, retain only temperature, dust, and moisture control. The reasons for modifications must be documented in the file version/revision section.</w:t>
      </w:r>
    </w:p>
    <w:p>
      <w:pPr>
        <w:numPr>
          <w:ilvl w:val="0"/>
          <w:numId w:val="1008"/>
        </w:numPr>
      </w:pPr>
      <w:r>
        <w:rPr>
          <w:b/>
        </w:rPr>
        <w:t xml:space="preserve">Start with the easiest FIFO method to implement.</w:t>
      </w:r>
      <w:r>
        <w:t xml:space="preserve"> </w:t>
      </w:r>
      <w:r>
        <w:t xml:space="preserve">For enterprises with sufficient storage capacity,</w:t>
      </w:r>
      <w:r>
        <w:t xml:space="preserve"> </w:t>
      </w:r>
      <w:r>
        <w:t xml:space="preserve">“</w:t>
      </w:r>
      <w:r>
        <w:t xml:space="preserve">single row single entry</w:t>
      </w:r>
      <w:r>
        <w:t xml:space="preserve">”</w:t>
      </w:r>
      <w:r>
        <w:t xml:space="preserve"> </w:t>
      </w:r>
      <w:r>
        <w:t xml:space="preserve">is recommended; for those with limited capacity, use color batch labels + system batch locking. Do not implement all five methods at once; the actual execution rate is more important than the number of methods. If frequent manual batch changes occur after implementing WMS, make</w:t>
      </w:r>
      <w:r>
        <w:t xml:space="preserve"> </w:t>
      </w:r>
      <w:r>
        <w:t xml:space="preserve">“</w:t>
      </w:r>
      <w:r>
        <w:t xml:space="preserve">batch change approval</w:t>
      </w:r>
      <w:r>
        <w:t xml:space="preserve">”</w:t>
      </w:r>
      <w:r>
        <w:t xml:space="preserve"> </w:t>
      </w:r>
      <w:r>
        <w:t xml:space="preserve">a mandatory step.</w:t>
      </w:r>
    </w:p>
    <w:p>
      <w:pPr>
        <w:numPr>
          <w:ilvl w:val="0"/>
          <w:numId w:val="1008"/>
        </w:numPr>
      </w:pPr>
      <w:r>
        <w:rPr>
          <w:b/>
        </w:rPr>
        <w:t xml:space="preserve">Once the storage location coding rules are determined, they must not be changed arbitrarily.</w:t>
      </w:r>
      <w:r>
        <w:t xml:space="preserve"> </w:t>
      </w:r>
      <w:r>
        <w:t xml:space="preserve">Arbitrary changes in coding are a common cause of discrepancies between records and physical inventory. If changes are necessary, update the storage location index table, material cards, ledger, and shelf labels simultaneously, and retain a comparison table of old and new codes.</w:t>
      </w:r>
    </w:p>
    <w:p>
      <w:pPr>
        <w:numPr>
          <w:ilvl w:val="0"/>
          <w:numId w:val="1008"/>
        </w:numPr>
      </w:pPr>
      <w:r>
        <w:rPr>
          <w:b/>
        </w:rPr>
        <w:t xml:space="preserve">Organizational Structure Adaptation.</w:t>
      </w:r>
      <w:r>
        <w:t xml:space="preserve"> </w:t>
      </w:r>
      <w:r>
        <w:t xml:space="preserve">For enterprises without a dedicated storage department, responsibilities can be assigned to</w:t>
      </w:r>
      <w:r>
        <w:t xml:space="preserve"> </w:t>
      </w:r>
      <w:r>
        <w:t xml:space="preserve">“</w:t>
      </w:r>
      <w:r>
        <w:t xml:space="preserve">logistics positions / production planning positions,</w:t>
      </w:r>
      <w:r>
        <w:t xml:space="preserve">”</w:t>
      </w:r>
      <w:r>
        <w:t xml:space="preserve"> </w:t>
      </w:r>
      <w:r>
        <w:t xml:space="preserve">but receiving, labeling, and ledger responsibilities must not be held by the same person (small enterprises can achieve mutual checks through monthly quality department spot checks). For enterprises without forklifts, delete forklift-related items and add weight limits and dual-person handling requirements for manual lifting.</w:t>
      </w:r>
    </w:p>
    <w:p>
      <w:pPr>
        <w:numPr>
          <w:ilvl w:val="0"/>
          <w:numId w:val="1008"/>
        </w:numPr>
      </w:pPr>
      <w:r>
        <w:rPr>
          <w:b/>
        </w:rPr>
        <w:t xml:space="preserve">Do not simplify forms; they can be combined but not deleted.</w:t>
      </w:r>
      <w:r>
        <w:t xml:space="preserve"> </w:t>
      </w:r>
      <w:r>
        <w:t xml:space="preserve">The eight core forms (inspection report, material card, temperature and humidity record, inspection form, requisition form, return form, inventory count form, loading inspection form) are the minimum set required for evidence. If the enterprise has an information system, system records can replace paper forms, but must retain: unique number, operator, timestamp, modification log, and attachment retention.</w:t>
      </w:r>
    </w:p>
    <w:p>
      <w:pPr>
        <w:numPr>
          <w:ilvl w:val="0"/>
          <w:numId w:val="1008"/>
        </w:numPr>
      </w:pPr>
      <w:r>
        <w:rPr>
          <w:b/>
        </w:rPr>
        <w:t xml:space="preserve">Set thresholds based on enterprise risk.</w:t>
      </w:r>
      <w:r>
        <w:t xml:space="preserve"> </w:t>
      </w:r>
      <w:r>
        <w:t xml:space="preserve">The targets for inventory accuracy rate, expiration warning thresholds, stagnant material age thresholds, and inventory count discrepancy investigation thresholds should be set based on historical data and industry norms, and included in quality objectives for evaluation in management reviews.</w:t>
      </w:r>
    </w:p>
    <w:p>
      <w:pPr>
        <w:numPr>
          <w:ilvl w:val="0"/>
          <w:numId w:val="1008"/>
        </w:numPr>
      </w:pPr>
      <w:r>
        <w:rPr>
          <w:b/>
        </w:rPr>
        <w:t xml:space="preserve">Align with customer special requirements.</w:t>
      </w:r>
      <w:r>
        <w:t xml:space="preserve"> </w:t>
      </w:r>
      <w:r>
        <w:t xml:space="preserve">Special storage requirements from automotive, medical, and aviation industry customers (such as FIFO traceable to furnace numbers, cleanliness, and temperature control curve records) should be included as appendices or referenced tables in this document, and checked item by item before audits.</w:t>
      </w:r>
    </w:p>
    <w:p>
      <w:pPr>
        <w:pStyle w:val="Heading3"/>
      </w:pPr>
      <w:bookmarkStart w:id="41" w:name="X54036b2c88314520cf91d56a740e4e6466a09eb"/>
      <w:r>
        <w:t xml:space="preserve">2. Audit Focus Points (Typically Traced by Auditors)</w:t>
      </w:r>
      <w:bookmarkEnd w:id="41"/>
    </w:p>
    <w:p>
      <w:pPr>
        <w:numPr>
          <w:ilvl w:val="0"/>
          <w:numId w:val="1009"/>
        </w:numPr>
      </w:pPr>
      <w:r>
        <w:rPr>
          <w:b/>
        </w:rPr>
        <w:t xml:space="preserve">Consistency of on-site status labels with the ledger</w:t>
      </w:r>
      <w:r>
        <w:t xml:space="preserve">—Randomly check 3～5 storage locations to see if the material card, status label, and ledger match, and if there are any instances of</w:t>
      </w:r>
      <w:r>
        <w:t xml:space="preserve"> </w:t>
      </w:r>
      <w:r>
        <w:t xml:space="preserve">“</w:t>
      </w:r>
      <w:r>
        <w:t xml:space="preserve">ledger shows conforming, but on-site still pending inspection.</w:t>
      </w:r>
      <w:r>
        <w:t xml:space="preserve">”</w:t>
      </w:r>
    </w:p>
    <w:p>
      <w:pPr>
        <w:numPr>
          <w:ilvl w:val="0"/>
          <w:numId w:val="1009"/>
        </w:numPr>
      </w:pPr>
      <w:r>
        <w:rPr>
          <w:b/>
        </w:rPr>
        <w:t xml:space="preserve">True implementation of FIFO</w:t>
      </w:r>
      <w:r>
        <w:t xml:space="preserve">—Check if the oldest batch is at the retrieval position for the same material; for enterprises with systems, verify if the system-recommended batch matches the actual issued batch.</w:t>
      </w:r>
    </w:p>
    <w:p>
      <w:pPr>
        <w:numPr>
          <w:ilvl w:val="0"/>
          <w:numId w:val="1009"/>
        </w:numPr>
      </w:pPr>
      <w:r>
        <w:rPr>
          <w:b/>
        </w:rPr>
        <w:t xml:space="preserve">Closed-loop management of expired and expiration date materials</w:t>
      </w:r>
      <w:r>
        <w:t xml:space="preserve">—Check if there are warning lists and disposition conclusions; if expired materials have been re-inspected and if there are any instances of</w:t>
      </w:r>
      <w:r>
        <w:t xml:space="preserve"> </w:t>
      </w:r>
      <w:r>
        <w:t xml:space="preserve">“</w:t>
      </w:r>
      <w:r>
        <w:t xml:space="preserve">expired materials still issued.</w:t>
      </w:r>
      <w:r>
        <w:t xml:space="preserve">”</w:t>
      </w:r>
    </w:p>
    <w:p>
      <w:pPr>
        <w:numPr>
          <w:ilvl w:val="0"/>
          <w:numId w:val="1009"/>
        </w:numPr>
      </w:pPr>
      <w:r>
        <w:rPr>
          <w:b/>
        </w:rPr>
        <w:t xml:space="preserve">Physical isolation of the nonconforming area</w:t>
      </w:r>
      <w:r>
        <w:t xml:space="preserve">—Using only a paper sign or storing nonconforming materials on the same shelf as conforming materials is typically considered nonconforming.</w:t>
      </w:r>
    </w:p>
    <w:p>
      <w:pPr>
        <w:numPr>
          <w:ilvl w:val="0"/>
          <w:numId w:val="1009"/>
        </w:numPr>
      </w:pPr>
      <w:r>
        <w:rPr>
          <w:b/>
        </w:rPr>
        <w:t xml:space="preserve">Continuous and accurate environmental records</w:t>
      </w:r>
      <w:r>
        <w:t xml:space="preserve">—Check if temperature and humidity records are updated daily and if there are any signs of a single person filling out the entire month’s records at the end of the month; for enterprises with temperature control requirements, check if there are evaluation records for exceeding limits.</w:t>
      </w:r>
    </w:p>
    <w:p>
      <w:pPr>
        <w:numPr>
          <w:ilvl w:val="0"/>
          <w:numId w:val="1009"/>
        </w:numPr>
      </w:pPr>
      <w:r>
        <w:rPr>
          <w:b/>
        </w:rPr>
        <w:t xml:space="preserve">Data support for inventory accuracy rate</w:t>
      </w:r>
      <w:r>
        <w:t xml:space="preserve">—Auditors often ask,</w:t>
      </w:r>
      <w:r>
        <w:t xml:space="preserve"> </w:t>
      </w:r>
      <w:r>
        <w:t xml:space="preserve">“</w:t>
      </w:r>
      <w:r>
        <w:t xml:space="preserve">How do you know the inventory is accurate?</w:t>
      </w:r>
      <w:r>
        <w:t xml:space="preserve">”</w:t>
      </w:r>
      <w:r>
        <w:t xml:space="preserve"> </w:t>
      </w:r>
      <w:r>
        <w:t xml:space="preserve">This requires inventory count records and discrepancy statistics, not just verbal assurances.</w:t>
      </w:r>
    </w:p>
    <w:p>
      <w:pPr>
        <w:numPr>
          <w:ilvl w:val="0"/>
          <w:numId w:val="1009"/>
        </w:numPr>
      </w:pPr>
      <w:r>
        <w:rPr>
          <w:b/>
        </w:rPr>
        <w:t xml:space="preserve">Traceability of returned and repaired materials</w:t>
      </w:r>
      <w:r>
        <w:t xml:space="preserve">—Check if returned materials are stored in a dedicated area, re-labeled, and not mixed with new materials.</w:t>
      </w:r>
    </w:p>
    <w:p>
      <w:pPr>
        <w:numPr>
          <w:ilvl w:val="0"/>
          <w:numId w:val="1009"/>
        </w:numPr>
      </w:pPr>
      <w:r>
        <w:rPr>
          <w:b/>
        </w:rPr>
        <w:t xml:space="preserve">Registration and control of customer property</w:t>
      </w:r>
      <w:r>
        <w:t xml:space="preserve">—Check if there is a registration form and records of damage notifications.</w:t>
      </w:r>
    </w:p>
    <w:p>
      <w:pPr>
        <w:numPr>
          <w:ilvl w:val="0"/>
          <w:numId w:val="1009"/>
        </w:numPr>
      </w:pPr>
      <w:r>
        <w:rPr>
          <w:b/>
        </w:rPr>
        <w:t xml:space="preserve">Customer complaints due to storage issues</w:t>
      </w:r>
      <w:r>
        <w:t xml:space="preserve">—Check if complaints due to damage, wrong issuance, or moisture are investigated and handled according to 10.2, and if corrective actions are implemented and expanded horizontally.</w:t>
      </w:r>
    </w:p>
    <w:p>
      <w:pPr>
        <w:pStyle w:val="Heading3"/>
      </w:pPr>
      <w:bookmarkStart w:id="42" w:name="the-ten-most-common-errors"/>
      <w:r>
        <w:t xml:space="preserve">3. The Ten Most Common Errors</w:t>
      </w:r>
      <w:bookmarkEnd w:id="42"/>
    </w:p>
    <w:p>
      <w:pPr>
        <w:numPr>
          <w:ilvl w:val="0"/>
          <w:numId w:val="1010"/>
        </w:numPr>
      </w:pPr>
      <w:r>
        <w:rPr>
          <w:b/>
        </w:rPr>
        <w:t xml:space="preserve">Labels disappear after unpacking.</w:t>
      </w:r>
      <w:r>
        <w:t xml:space="preserve"> </w:t>
      </w:r>
      <w:r>
        <w:t xml:space="preserve">After taking two pieces from a box, the remaining material has no identification card, and no one knows the batch or status. Solution: Replace labels immediately after unpacking and specify</w:t>
      </w:r>
      <w:r>
        <w:t xml:space="preserve"> </w:t>
      </w:r>
      <w:r>
        <w:t xml:space="preserve">“</w:t>
      </w:r>
      <w:r>
        <w:t xml:space="preserve">no label, no shelving.</w:t>
      </w:r>
      <w:r>
        <w:t xml:space="preserve">”</w:t>
      </w:r>
    </w:p>
    <w:p>
      <w:pPr>
        <w:numPr>
          <w:ilvl w:val="0"/>
          <w:numId w:val="1010"/>
        </w:numPr>
      </w:pPr>
      <w:r>
        <w:rPr>
          <w:b/>
        </w:rPr>
        <w:t xml:space="preserve">Status labels rely on human memory.</w:t>
      </w:r>
      <w:r>
        <w:t xml:space="preserve"> </w:t>
      </w:r>
      <w:r>
        <w:t xml:space="preserve">The floor colors of the pending inspection and conforming areas are the same, and the status is distinguished by the warehouse personnel’s memory. Solution: Use floor lines and area signs for dual differentiation, and document the color scheme in the file.</w:t>
      </w:r>
    </w:p>
    <w:p>
      <w:pPr>
        <w:numPr>
          <w:ilvl w:val="0"/>
          <w:numId w:val="1010"/>
        </w:numPr>
      </w:pPr>
      <w:r>
        <w:rPr>
          <w:b/>
        </w:rPr>
        <w:t xml:space="preserve">FIFO is only written in the document.</w:t>
      </w:r>
      <w:r>
        <w:t xml:space="preserve"> </w:t>
      </w:r>
      <w:r>
        <w:t xml:space="preserve">There are no sorting methods on-site, and new materials are casually placed at the front. Solution: At least use color batch labels and integrate the execution actions into the issuance process.</w:t>
      </w:r>
    </w:p>
    <w:p>
      <w:pPr>
        <w:numPr>
          <w:ilvl w:val="0"/>
          <w:numId w:val="1010"/>
        </w:numPr>
      </w:pPr>
      <w:r>
        <w:rPr>
          <w:b/>
        </w:rPr>
        <w:t xml:space="preserve">Material cards are filled out after the fact.</w:t>
      </w:r>
      <w:r>
        <w:t xml:space="preserve"> </w:t>
      </w:r>
      <w:r>
        <w:t xml:space="preserve">After dozens of transactions in a day, the cards are filled out based on memory in the evening, leading to discrepancies. Solution: Specify</w:t>
      </w:r>
      <w:r>
        <w:t xml:space="preserve"> </w:t>
      </w:r>
      <w:r>
        <w:t xml:space="preserve">“</w:t>
      </w:r>
      <w:r>
        <w:t xml:space="preserve">issuance and accounting</w:t>
      </w:r>
      <w:r>
        <w:t xml:space="preserve">”</w:t>
      </w:r>
      <w:r>
        <w:t xml:space="preserve"> </w:t>
      </w:r>
      <w:r>
        <w:t xml:space="preserve">and make material card updates a mandatory step in the issuance process.</w:t>
      </w:r>
    </w:p>
    <w:p>
      <w:pPr>
        <w:numPr>
          <w:ilvl w:val="0"/>
          <w:numId w:val="1010"/>
        </w:numPr>
      </w:pPr>
      <w:r>
        <w:rPr>
          <w:b/>
        </w:rPr>
        <w:t xml:space="preserve">Expired materials are used without inspection.</w:t>
      </w:r>
      <w:r>
        <w:t xml:space="preserve"> </w:t>
      </w:r>
      <w:r>
        <w:t xml:space="preserve">There is no warning mechanism, and expired materials are issued directly. Solution: Implement a countdown warning, re-inspection of expired materials, and usage condition restrictions in a closed loop.</w:t>
      </w:r>
    </w:p>
    <w:p>
      <w:pPr>
        <w:numPr>
          <w:ilvl w:val="0"/>
          <w:numId w:val="1010"/>
        </w:numPr>
      </w:pPr>
      <w:r>
        <w:rPr>
          <w:b/>
        </w:rPr>
        <w:t xml:space="preserve">Nonconforming materials are stored on the top shelf</w:t>
      </w:r>
      <w:r>
        <w:rPr>
          <w:b/>
        </w:rPr>
        <w:t xml:space="preserve"> </w:t>
      </w:r>
      <w:r>
        <w:rPr>
          <w:b/>
        </w:rPr>
        <w:t xml:space="preserve">“</w:t>
      </w:r>
      <w:r>
        <w:rPr>
          <w:b/>
        </w:rPr>
        <w:t xml:space="preserve">temporarily.</w:t>
      </w:r>
      <w:r>
        <w:rPr>
          <w:b/>
        </w:rPr>
        <w:t xml:space="preserve">”</w:t>
      </w:r>
      <w:r>
        <w:t xml:space="preserve"> </w:t>
      </w:r>
      <w:r>
        <w:t xml:space="preserve">Without isolation or labels, they are easily misissued. Solution: Use a physically isolated area, red labels, and entry and exit registration, all of which are essential.</w:t>
      </w:r>
    </w:p>
    <w:p>
      <w:pPr>
        <w:numPr>
          <w:ilvl w:val="0"/>
          <w:numId w:val="1010"/>
        </w:numPr>
      </w:pPr>
      <w:r>
        <w:rPr>
          <w:b/>
        </w:rPr>
        <w:t xml:space="preserve">Environmental records are falsely filled out.</w:t>
      </w:r>
      <w:r>
        <w:t xml:space="preserve"> </w:t>
      </w:r>
      <w:r>
        <w:t xml:space="preserve">The record form is hung on the wall and filled out at the end of the month. Solution: Use single-page forms signed by the current shift; if possible, use automatic monitoring and retain curves.</w:t>
      </w:r>
    </w:p>
    <w:p>
      <w:pPr>
        <w:numPr>
          <w:ilvl w:val="0"/>
          <w:numId w:val="1010"/>
        </w:numPr>
      </w:pPr>
      <w:r>
        <w:rPr>
          <w:b/>
        </w:rPr>
        <w:t xml:space="preserve">Stagnant materials are neglected.</w:t>
      </w:r>
      <w:r>
        <w:t xml:space="preserve"> </w:t>
      </w:r>
      <w:r>
        <w:t xml:space="preserve">Materials with a storage age of three years still occupy shelf space. Solution: Quarterly lists, responsible departments, and disposition deadlines, with stagnant material value as a departmental metric.</w:t>
      </w:r>
    </w:p>
    <w:p>
      <w:pPr>
        <w:numPr>
          <w:ilvl w:val="0"/>
          <w:numId w:val="1010"/>
        </w:numPr>
      </w:pPr>
      <w:r>
        <w:rPr>
          <w:b/>
        </w:rPr>
        <w:t xml:space="preserve">Line-side storage becomes a</w:t>
      </w:r>
      <w:r>
        <w:rPr>
          <w:b/>
        </w:rPr>
        <w:t xml:space="preserve"> </w:t>
      </w:r>
      <w:r>
        <w:rPr>
          <w:b/>
        </w:rPr>
        <w:t xml:space="preserve">“</w:t>
      </w:r>
      <w:r>
        <w:rPr>
          <w:b/>
        </w:rPr>
        <w:t xml:space="preserve">second workshop.</w:t>
      </w:r>
      <w:r>
        <w:rPr>
          <w:b/>
        </w:rPr>
        <w:t xml:space="preserve">”</w:t>
      </w:r>
      <w:r>
        <w:t xml:space="preserve"> </w:t>
      </w:r>
      <w:r>
        <w:t xml:space="preserve">Materials are stored in the workshop without accounting, and appear out of nowhere during inventory counts. Solution: Include line-side storage in the unified ledger, implement fixed quantity and capacity, and clear weekly.</w:t>
      </w:r>
    </w:p>
    <w:p>
      <w:pPr>
        <w:numPr>
          <w:ilvl w:val="0"/>
          <w:numId w:val="1010"/>
        </w:numPr>
      </w:pPr>
      <w:r>
        <w:rPr>
          <w:b/>
        </w:rPr>
        <w:t xml:space="preserve">Storage events are not reported.</w:t>
      </w:r>
      <w:r>
        <w:t xml:space="preserve"> </w:t>
      </w:r>
      <w:r>
        <w:t xml:space="preserve">Damaged shelves and dropped materials are handled independently, and only discovered when a customer complains. Solution: Clearly define event reporting obligations and rewards and punishments, and list</w:t>
      </w:r>
      <w:r>
        <w:t xml:space="preserve"> </w:t>
      </w:r>
      <w:r>
        <w:t xml:space="preserve">“</w:t>
      </w:r>
      <w:r>
        <w:t xml:space="preserve">concealment</w:t>
      </w:r>
      <w:r>
        <w:t xml:space="preserve">”</w:t>
      </w:r>
      <w:r>
        <w:t xml:space="preserve"> </w:t>
      </w:r>
      <w:r>
        <w:t xml:space="preserve">as a serious violation.</w:t>
      </w:r>
    </w:p>
    <w:p>
      <w:r>
        <w:pict>
          <v:rect style="width:0;height:1.5pt" o:hralign="center" o:hrstd="t" o:hr="t"/>
        </w:pict>
      </w:r>
    </w:p>
    <w:p>
      <w:pPr>
        <w:pStyle w:val="BlockText"/>
      </w:pPr>
      <w:r>
        <w:t xml:space="preserve">Clear labeling prevents confusion, batch management ensures accuracy, and adequate protection saves costs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2026-10-07T09:30:43Z</dcterms:created>
  <dcterms:modified xsi:type="dcterms:W3CDTF">2026-10-07T09:30:43Z</dcterms:modified>
</cp:coreProperties>
</file>

<file path=docProps/custom.xml><?xml version="1.0" encoding="utf-8"?>
<Properties xmlns="http://schemas.openxmlformats.org/officeDocument/2006/custom-properties" xmlns:vt="http://schemas.openxmlformats.org/officeDocument/2006/docPropsVTypes"/>
</file>