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ccf9ed93ed2a3aa7d26afee2e2e9769d7f8ee5"/>
      <w:r>
        <w:t xml:space="preserve">ISO9001 System Document Package (0) | Package Overview: Four-Level Document Structure and Implementation Roadmap</w:t>
      </w:r>
      <w:bookmarkEnd w:id="20"/>
    </w:p>
    <w:p>
      <w:pPr>
        <w:pStyle w:val="FirstParagraph"/>
      </w:pPr>
      <w:r>
        <w:t xml:space="preserve">[Document Description] This article serves as the introductory overview of the</w:t>
      </w:r>
      <w:r>
        <w:t xml:space="preserve"> </w:t>
      </w:r>
      <w:r>
        <w:t xml:space="preserve">“</w:t>
      </w:r>
      <w:r>
        <w:t xml:space="preserve">ISO9001 System Document Package</w:t>
      </w:r>
      <w:r>
        <w:t xml:space="preserve">”</w:t>
      </w:r>
      <w:r>
        <w:t xml:space="preserve"> </w:t>
      </w:r>
      <w:r>
        <w:t xml:space="preserve">series. It acts as a</w:t>
      </w:r>
      <w:r>
        <w:t xml:space="preserve"> </w:t>
      </w:r>
      <w:r>
        <w:t xml:space="preserve">“</w:t>
      </w:r>
      <w:r>
        <w:t xml:space="preserve">navigation map</w:t>
      </w:r>
      <w:r>
        <w:t xml:space="preserve">”</w:t>
      </w:r>
      <w:r>
        <w:t xml:space="preserve"> </w:t>
      </w:r>
      <w:r>
        <w:t xml:space="preserve">for the entire system: explaining the four levels that constitute a complete ISO 9001:2015 Quality Management System (QMS), the positioning and interrelationships of each level, which clauses of the standard each document corresponds to, and providing an 8-step implementation roadmap and key points for certification audits when building a system from scratch. This article is suitable for: small and medium-sized manufacturing and service enterprises preparing to establish and pass ISO 9001 certification; enterprises with existing systems but disorganized documents preparing for systematic organization; and quality managers who need to explain the investment and implementation path of the system to senior management. It is recommended that readers use the subsequent template documents in this package: first read this article to establish the overall framework, then implement each document according to the roadmap to avoid the common issue of</w:t>
      </w:r>
      <w:r>
        <w:t xml:space="preserve"> </w:t>
      </w:r>
      <w:r>
        <w:t xml:space="preserve">“</w:t>
      </w:r>
      <w:r>
        <w:t xml:space="preserve">a pile of documents, but the system does not function.</w:t>
      </w:r>
      <w:r>
        <w:t xml:space="preserve">”</w:t>
      </w:r>
    </w:p>
    <w:p>
      <w:pPr>
        <w:pStyle w:val="Heading2"/>
      </w:pPr>
      <w:bookmarkStart w:id="21" w:name="X4ba9aabf4a28eaab510c305a6fca56918a330a9"/>
      <w:r>
        <w:t xml:space="preserve">1. Explanation of the Four-Level Document Structure</w:t>
      </w:r>
      <w:bookmarkEnd w:id="21"/>
    </w:p>
    <w:p>
      <w:pPr>
        <w:pStyle w:val="FirstParagraph"/>
      </w:pPr>
      <w:r>
        <w:t xml:space="preserve">ISO 9001:2015 Clause 7.5 requires organizations to</w:t>
      </w:r>
      <w:r>
        <w:t xml:space="preserve"> </w:t>
      </w:r>
      <w:r>
        <w:t xml:space="preserve">“</w:t>
      </w:r>
      <w:r>
        <w:t xml:space="preserve">maintain and retain documented information,</w:t>
      </w:r>
      <w:r>
        <w:t xml:space="preserve">”</w:t>
      </w:r>
      <w:r>
        <w:t xml:space="preserve"> </w:t>
      </w:r>
      <w:r>
        <w:t xml:space="preserve">but does not mandate specific forms of documentation. In practice, a</w:t>
      </w:r>
      <w:r>
        <w:t xml:space="preserve"> </w:t>
      </w:r>
      <w:r>
        <w:t xml:space="preserve">“</w:t>
      </w:r>
      <w:r>
        <w:t xml:space="preserve">pyramid</w:t>
      </w:r>
      <w:r>
        <w:t xml:space="preserve">”</w:t>
      </w:r>
      <w:r>
        <w:t xml:space="preserve"> </w:t>
      </w:r>
      <w:r>
        <w:t xml:space="preserve">four-level document structure is commonly adopted, with each level progressively detailed and referenced from the top down:</w:t>
      </w:r>
    </w:p>
    <w:p>
      <w:pPr>
        <w:pStyle w:val="Heading3"/>
      </w:pPr>
      <w:bookmarkStart w:id="22" w:name="level-1-document-quality-manual"/>
      <w:r>
        <w:t xml:space="preserve">1. Level 1 Document: Quality Manual</w:t>
      </w:r>
      <w:bookmarkEnd w:id="22"/>
    </w:p>
    <w:p>
      <w:pPr>
        <w:pStyle w:val="FirstParagraph"/>
      </w:pPr>
      <w:r>
        <w:t xml:space="preserve">The Quality Manual is the</w:t>
      </w:r>
      <w:r>
        <w:t xml:space="preserve"> </w:t>
      </w:r>
      <w:r>
        <w:t xml:space="preserve">“</w:t>
      </w:r>
      <w:r>
        <w:t xml:space="preserve">constitutional</w:t>
      </w:r>
      <w:r>
        <w:t xml:space="preserve">”</w:t>
      </w:r>
      <w:r>
        <w:t xml:space="preserve"> </w:t>
      </w:r>
      <w:r>
        <w:t xml:space="preserve">document of the system, declaring the organization’s quality policy, quality objectives, organizational responsibilities, and system scope to both external (certification bodies, customers, regulatory authorities) and internal (all employees) stakeholders.</w:t>
      </w:r>
    </w:p>
    <w:p>
      <w:pPr>
        <w:numPr>
          <w:ilvl w:val="0"/>
          <w:numId w:val="1001"/>
        </w:numPr>
        <w:pStyle w:val="Compact"/>
      </w:pPr>
      <w:r>
        <w:rPr>
          <w:b/>
        </w:rPr>
        <w:t xml:space="preserve">Typical Content</w:t>
      </w:r>
      <w:r>
        <w:t xml:space="preserve">: Cover page, issuance order, manual description (including document number and version), quality policy and objectives, organizational structure and responsibility allocation table, process identification and clause correspondence table, procedure document index.</w:t>
      </w:r>
    </w:p>
    <w:p>
      <w:pPr>
        <w:numPr>
          <w:ilvl w:val="0"/>
          <w:numId w:val="1001"/>
        </w:numPr>
        <w:pStyle w:val="Compact"/>
      </w:pPr>
      <w:r>
        <w:rPr>
          <w:b/>
        </w:rPr>
        <w:t xml:space="preserve">Writing Points</w:t>
      </w:r>
      <w:r>
        <w:t xml:space="preserve">: Ensure no omissions in clause coverage (reasons for non-applicable clauses must be explained); reflect the process approach (turtle diagram, process interaction diagram); the responsibility allocation table should cover all departments and positions; reference procedure document numbers rather than repeating their content.</w:t>
      </w:r>
    </w:p>
    <w:p>
      <w:pPr>
        <w:pStyle w:val="Heading3"/>
      </w:pPr>
      <w:bookmarkStart w:id="23" w:name="level-2-document-procedure-documents"/>
      <w:r>
        <w:t xml:space="preserve">2. Level 2 Document: Procedure Documents</w:t>
      </w:r>
      <w:bookmarkEnd w:id="23"/>
    </w:p>
    <w:p>
      <w:pPr>
        <w:pStyle w:val="FirstParagraph"/>
      </w:pPr>
      <w:r>
        <w:t xml:space="preserve">Procedure documents specify the processes for</w:t>
      </w:r>
      <w:r>
        <w:t xml:space="preserve"> </w:t>
      </w:r>
      <w:r>
        <w:t xml:space="preserve">“</w:t>
      </w:r>
      <w:r>
        <w:t xml:space="preserve">cross-departmental, repetitive</w:t>
      </w:r>
      <w:r>
        <w:t xml:space="preserve">”</w:t>
      </w:r>
      <w:r>
        <w:t xml:space="preserve"> </w:t>
      </w:r>
      <w:r>
        <w:t xml:space="preserve">activities and serve as the central nervous system of the system. This package includes 27 procedure documents, each corresponding to the operational clauses of the standard.</w:t>
      </w:r>
    </w:p>
    <w:p>
      <w:pPr>
        <w:numPr>
          <w:ilvl w:val="0"/>
          <w:numId w:val="1002"/>
        </w:numPr>
        <w:pStyle w:val="Compact"/>
      </w:pPr>
      <w:r>
        <w:rPr>
          <w:b/>
        </w:rPr>
        <w:t xml:space="preserve">Standard Format</w:t>
      </w:r>
      <w:r>
        <w:t xml:space="preserve">: Six-part structure—Purpose, Scope, Responsibilities, Work Procedures (including textual flowcharts and form references), Related Records, Related Documents.</w:t>
      </w:r>
    </w:p>
    <w:p>
      <w:pPr>
        <w:numPr>
          <w:ilvl w:val="0"/>
          <w:numId w:val="1002"/>
        </w:numPr>
        <w:pStyle w:val="Compact"/>
      </w:pPr>
      <w:r>
        <w:rPr>
          <w:b/>
        </w:rPr>
        <w:t xml:space="preserve">Writing Points</w:t>
      </w:r>
      <w:r>
        <w:t xml:space="preserve">: Clearly define responsibilities to specific positions rather than general departmental terms; expand work procedures according to the 5W1H (What, Who, When, Where, How, What records to keep); each step should be actionable and verifiable; ensure a clear relationship with the manual clauses.</w:t>
      </w:r>
    </w:p>
    <w:p>
      <w:pPr>
        <w:pStyle w:val="Heading3"/>
      </w:pPr>
      <w:bookmarkStart w:id="24" w:name="Xf3f64350f21a53e11d6756bacbf6e951b50b944"/>
      <w:r>
        <w:t xml:space="preserve">3. Level 3 Document: Work Instructions / Management Methods</w:t>
      </w:r>
      <w:bookmarkEnd w:id="24"/>
    </w:p>
    <w:p>
      <w:pPr>
        <w:pStyle w:val="FirstParagraph"/>
      </w:pPr>
      <w:r>
        <w:t xml:space="preserve">Level 3 documents detail the requirements from procedure documents into</w:t>
      </w:r>
      <w:r>
        <w:t xml:space="preserve"> </w:t>
      </w:r>
      <w:r>
        <w:t xml:space="preserve">“</w:t>
      </w:r>
      <w:r>
        <w:t xml:space="preserve">how specific positions should operate,</w:t>
      </w:r>
      <w:r>
        <w:t xml:space="preserve">”</w:t>
      </w:r>
      <w:r>
        <w:t xml:space="preserve"> </w:t>
      </w:r>
      <w:r>
        <w:t xml:space="preserve">serving as operational-level documents.</w:t>
      </w:r>
    </w:p>
    <w:p>
      <w:pPr>
        <w:numPr>
          <w:ilvl w:val="0"/>
          <w:numId w:val="1003"/>
        </w:numPr>
        <w:pStyle w:val="Compact"/>
      </w:pPr>
      <w:r>
        <w:rPr>
          <w:b/>
        </w:rPr>
        <w:t xml:space="preserve">Types</w:t>
      </w:r>
      <w:r>
        <w:t xml:space="preserve">: Work instructions (operational steps, such as equipment inspection, inspection operations), management methods (regulatory, such as supplier access, complaint handling), job descriptions, and qualification requirements.</w:t>
      </w:r>
    </w:p>
    <w:p>
      <w:pPr>
        <w:numPr>
          <w:ilvl w:val="0"/>
          <w:numId w:val="1003"/>
        </w:numPr>
        <w:pStyle w:val="Compact"/>
      </w:pPr>
      <w:r>
        <w:rPr>
          <w:b/>
        </w:rPr>
        <w:t xml:space="preserve">Writing Points</w:t>
      </w:r>
      <w:r>
        <w:t xml:space="preserve">: Steps should be actionable, parameters quantified (temperature, pressure, frequency, sample size); combine text and images; ensure no conflicts or repetitions with higher-level procedure documents; specify applicable equipment, materials, or positions.</w:t>
      </w:r>
    </w:p>
    <w:p>
      <w:pPr>
        <w:pStyle w:val="Heading3"/>
      </w:pPr>
      <w:bookmarkStart w:id="25" w:name="level-4-document-record-forms"/>
      <w:r>
        <w:t xml:space="preserve">4. Level 4 Document: Record Forms</w:t>
      </w:r>
      <w:bookmarkEnd w:id="25"/>
    </w:p>
    <w:p>
      <w:pPr>
        <w:pStyle w:val="FirstParagraph"/>
      </w:pPr>
      <w:r>
        <w:t xml:space="preserve">Record forms are the</w:t>
      </w:r>
      <w:r>
        <w:t xml:space="preserve"> </w:t>
      </w:r>
      <w:r>
        <w:t xml:space="preserve">“</w:t>
      </w:r>
      <w:r>
        <w:t xml:space="preserve">evidence layer</w:t>
      </w:r>
      <w:r>
        <w:t xml:space="preserve">”</w:t>
      </w:r>
      <w:r>
        <w:t xml:space="preserve"> </w:t>
      </w:r>
      <w:r>
        <w:t xml:space="preserve">of the system, proving that</w:t>
      </w:r>
      <w:r>
        <w:t xml:space="preserve"> </w:t>
      </w:r>
      <w:r>
        <w:t xml:space="preserve">“</w:t>
      </w:r>
      <w:r>
        <w:t xml:space="preserve">what is said is done, and what is done is recorded.</w:t>
      </w:r>
      <w:r>
        <w:t xml:space="preserve">”</w:t>
      </w:r>
    </w:p>
    <w:p>
      <w:pPr>
        <w:numPr>
          <w:ilvl w:val="0"/>
          <w:numId w:val="1004"/>
        </w:numPr>
        <w:pStyle w:val="Compact"/>
      </w:pPr>
      <w:r>
        <w:rPr>
          <w:b/>
        </w:rPr>
        <w:t xml:space="preserve">Writing Points</w:t>
      </w:r>
      <w:r>
        <w:t xml:space="preserve">: Fields should correspond one-to-one with the requirements of procedure documents and work instructions; each document should have a unique number and be controlled for distribution; provide sufficient space for filling in and signing (operator, reviewer, date); use tables to facilitate statistical traceability.</w:t>
      </w:r>
    </w:p>
    <w:p>
      <w:pPr>
        <w:pStyle w:val="FirstParagraph"/>
      </w:pPr>
      <w:r>
        <w:t xml:space="preserve">The relationship between the four levels of documents can be summarized as: the manual answers</w:t>
      </w:r>
      <w:r>
        <w:t xml:space="preserve"> </w:t>
      </w:r>
      <w:r>
        <w:t xml:space="preserve">“</w:t>
      </w:r>
      <w:r>
        <w:t xml:space="preserve">why and what to do,</w:t>
      </w:r>
      <w:r>
        <w:t xml:space="preserve">”</w:t>
      </w:r>
      <w:r>
        <w:t xml:space="preserve"> </w:t>
      </w:r>
      <w:r>
        <w:t xml:space="preserve">procedure documents answer</w:t>
      </w:r>
      <w:r>
        <w:t xml:space="preserve"> </w:t>
      </w:r>
      <w:r>
        <w:t xml:space="preserve">“</w:t>
      </w:r>
      <w:r>
        <w:t xml:space="preserve">who, when, and how to do it,</w:t>
      </w:r>
      <w:r>
        <w:t xml:space="preserve">”</w:t>
      </w:r>
      <w:r>
        <w:t xml:space="preserve"> </w:t>
      </w:r>
      <w:r>
        <w:t xml:space="preserve">work instructions answer</w:t>
      </w:r>
      <w:r>
        <w:t xml:space="preserve"> </w:t>
      </w:r>
      <w:r>
        <w:t xml:space="preserve">“</w:t>
      </w:r>
      <w:r>
        <w:t xml:space="preserve">how to do it specifically,</w:t>
      </w:r>
      <w:r>
        <w:t xml:space="preserve">”</w:t>
      </w:r>
      <w:r>
        <w:t xml:space="preserve"> </w:t>
      </w:r>
      <w:r>
        <w:t xml:space="preserve">and record forms leave</w:t>
      </w:r>
      <w:r>
        <w:t xml:space="preserve"> </w:t>
      </w:r>
      <w:r>
        <w:t xml:space="preserve">“</w:t>
      </w:r>
      <w:r>
        <w:t xml:space="preserve">evidence of what has been done.</w:t>
      </w:r>
      <w:r>
        <w:t xml:space="preserve">”</w:t>
      </w:r>
      <w:r>
        <w:t xml:space="preserve"> </w:t>
      </w:r>
      <w:r>
        <w:t xml:space="preserve">Higher-level documents reference the numbers of lower-level documents, forming a traceable document chain.</w:t>
      </w:r>
    </w:p>
    <w:p>
      <w:pPr>
        <w:pStyle w:val="Heading2"/>
      </w:pPr>
      <w:bookmarkStart w:id="26" w:name="iso-90012015-clause-correspondence-table"/>
      <w:r>
        <w:t xml:space="preserve">2. ISO 9001:2015 Clause Correspondence Table</w:t>
      </w:r>
      <w:bookmarkEnd w:id="26"/>
    </w:p>
    <w:p>
      <w:pPr>
        <w:pStyle w:val="FirstParagraph"/>
      </w:pPr>
      <w:r>
        <w:t xml:space="preserve">The table below lists the main clauses of the standard and their corresponding documents in this package. This table can be used as a</w:t>
      </w:r>
      <w:r>
        <w:t xml:space="preserve"> </w:t>
      </w:r>
      <w:r>
        <w:t xml:space="preserve">“</w:t>
      </w:r>
      <w:r>
        <w:t xml:space="preserve">clause coverage checklist</w:t>
      </w:r>
      <w:r>
        <w:t xml:space="preserve">”</w:t>
      </w:r>
      <w:r>
        <w:t xml:space="preserve"> </w:t>
      </w:r>
      <w:r>
        <w:t xml:space="preserve">when writing system documents: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Standard Clause</w:t>
            </w:r>
          </w:p>
        </w:tc>
        <w:tc>
          <w:tcPr>
            <w:tcBorders>
              <w:bottom w:val="single"/>
            </w:tcBorders>
            <w:vAlign w:val="bottom"/>
          </w:tcPr>
          <w:p>
            <w:pPr>
              <w:pStyle w:val="Compact"/>
              <w:jc w:val="left"/>
            </w:pPr>
            <w:r>
              <w:t xml:space="preserve">Clause Name</w:t>
            </w:r>
          </w:p>
        </w:tc>
        <w:tc>
          <w:tcPr>
            <w:tcBorders>
              <w:bottom w:val="single"/>
            </w:tcBorders>
            <w:vAlign w:val="bottom"/>
          </w:tcPr>
          <w:p>
            <w:pPr>
              <w:pStyle w:val="Compact"/>
              <w:jc w:val="left"/>
            </w:pPr>
            <w:r>
              <w:t xml:space="preserve">Corresponding Document</w:t>
            </w:r>
          </w:p>
        </w:tc>
        <w:tc>
          <w:tcPr>
            <w:tcBorders>
              <w:bottom w:val="single"/>
            </w:tcBorders>
            <w:vAlign w:val="bottom"/>
          </w:tcPr>
          <w:p>
            <w:pPr>
              <w:pStyle w:val="Compact"/>
              <w:jc w:val="left"/>
            </w:pPr>
            <w:r>
              <w:t xml:space="preserve">This Package Document</w:t>
            </w:r>
          </w:p>
        </w:tc>
      </w:tr>
      <w:tr>
        <w:tc>
          <w:p>
            <w:pPr>
              <w:pStyle w:val="Compact"/>
              <w:jc w:val="left"/>
            </w:pPr>
            <w:r>
              <w:t xml:space="preserve">4.1/4.2</w:t>
            </w:r>
          </w:p>
        </w:tc>
        <w:tc>
          <w:p>
            <w:pPr>
              <w:pStyle w:val="Compact"/>
              <w:jc w:val="left"/>
            </w:pPr>
            <w:r>
              <w:t xml:space="preserve">Organizational Context / Stakeholders</w:t>
            </w:r>
          </w:p>
        </w:tc>
        <w:tc>
          <w:p>
            <w:pPr>
              <w:pStyle w:val="Compact"/>
              <w:jc w:val="left"/>
            </w:pPr>
            <w:r>
              <w:t xml:space="preserve">Level 2 Procedure Document</w:t>
            </w:r>
          </w:p>
        </w:tc>
        <w:tc>
          <w:p>
            <w:pPr>
              <w:pStyle w:val="Compact"/>
              <w:jc w:val="left"/>
            </w:pPr>
            <w:r>
              <w:t xml:space="preserve">Organizational Context and Stakeholder Management Procedure (No. 5)</w:t>
            </w:r>
          </w:p>
        </w:tc>
      </w:tr>
      <w:tr>
        <w:tc>
          <w:p>
            <w:pPr>
              <w:pStyle w:val="Compact"/>
              <w:jc w:val="left"/>
            </w:pPr>
            <w:r>
              <w:t xml:space="preserve">4.3/4.4</w:t>
            </w:r>
          </w:p>
        </w:tc>
        <w:tc>
          <w:p>
            <w:pPr>
              <w:pStyle w:val="Compact"/>
              <w:jc w:val="left"/>
            </w:pPr>
            <w:r>
              <w:t xml:space="preserve">System Scope / Processes</w:t>
            </w:r>
          </w:p>
        </w:tc>
        <w:tc>
          <w:p>
            <w:pPr>
              <w:pStyle w:val="Compact"/>
              <w:jc w:val="left"/>
            </w:pPr>
            <w:r>
              <w:t xml:space="preserve">Level 1 Quality Manual</w:t>
            </w:r>
          </w:p>
        </w:tc>
        <w:tc>
          <w:p>
            <w:pPr>
              <w:pStyle w:val="Compact"/>
              <w:jc w:val="left"/>
            </w:pPr>
            <w:r>
              <w:t xml:space="preserve">Quality Manual (Part 2): Process Identification and Clause Correspondence (No. 2)</w:t>
            </w:r>
          </w:p>
        </w:tc>
      </w:tr>
      <w:tr>
        <w:tc>
          <w:p>
            <w:pPr>
              <w:pStyle w:val="Compact"/>
              <w:jc w:val="left"/>
            </w:pPr>
            <w:r>
              <w:t xml:space="preserve">5.1/5.3</w:t>
            </w:r>
          </w:p>
        </w:tc>
        <w:tc>
          <w:p>
            <w:pPr>
              <w:pStyle w:val="Compact"/>
              <w:jc w:val="left"/>
            </w:pPr>
            <w:r>
              <w:t xml:space="preserve">Leadership Role / Responsibilities and Authorities</w:t>
            </w:r>
          </w:p>
        </w:tc>
        <w:tc>
          <w:p>
            <w:pPr>
              <w:pStyle w:val="Compact"/>
              <w:jc w:val="left"/>
            </w:pPr>
            <w:r>
              <w:t xml:space="preserve">Level 1 Quality Manual</w:t>
            </w:r>
          </w:p>
        </w:tc>
        <w:tc>
          <w:p>
            <w:pPr>
              <w:pStyle w:val="Compact"/>
              <w:jc w:val="left"/>
            </w:pPr>
            <w:r>
              <w:t xml:space="preserve">Quality Manual (Part 1): Policy, Objectives, and Organizational Responsibilities (No. 1)</w:t>
            </w:r>
          </w:p>
        </w:tc>
      </w:tr>
      <w:tr>
        <w:tc>
          <w:p>
            <w:pPr>
              <w:pStyle w:val="Compact"/>
              <w:jc w:val="left"/>
            </w:pPr>
            <w:r>
              <w:t xml:space="preserve">5.2/6.2</w:t>
            </w:r>
          </w:p>
        </w:tc>
        <w:tc>
          <w:p>
            <w:pPr>
              <w:pStyle w:val="Compact"/>
              <w:jc w:val="left"/>
            </w:pPr>
            <w:r>
              <w:t xml:space="preserve">Policy / Quality Objectives</w:t>
            </w:r>
          </w:p>
        </w:tc>
        <w:tc>
          <w:p>
            <w:pPr>
              <w:pStyle w:val="Compact"/>
              <w:jc w:val="left"/>
            </w:pPr>
            <w:r>
              <w:t xml:space="preserve">Level 2 Procedure Document</w:t>
            </w:r>
          </w:p>
        </w:tc>
        <w:tc>
          <w:p>
            <w:pPr>
              <w:pStyle w:val="Compact"/>
              <w:jc w:val="left"/>
            </w:pPr>
            <w:r>
              <w:t xml:space="preserve">Quality Policy and Quality Objectives Management Procedure (No. 7)</w:t>
            </w:r>
          </w:p>
        </w:tc>
      </w:tr>
      <w:tr>
        <w:tc>
          <w:p>
            <w:pPr>
              <w:pStyle w:val="Compact"/>
              <w:jc w:val="left"/>
            </w:pPr>
            <w:r>
              <w:t xml:space="preserve">6.1</w:t>
            </w:r>
          </w:p>
        </w:tc>
        <w:tc>
          <w:p>
            <w:pPr>
              <w:pStyle w:val="Compact"/>
              <w:jc w:val="left"/>
            </w:pPr>
            <w:r>
              <w:t xml:space="preserve">Risk and Opportunity</w:t>
            </w:r>
          </w:p>
        </w:tc>
        <w:tc>
          <w:p>
            <w:pPr>
              <w:pStyle w:val="Compact"/>
              <w:jc w:val="left"/>
            </w:pPr>
            <w:r>
              <w:t xml:space="preserve">Level 2 Procedure Document</w:t>
            </w:r>
          </w:p>
        </w:tc>
        <w:tc>
          <w:p>
            <w:pPr>
              <w:pStyle w:val="Compact"/>
              <w:jc w:val="left"/>
            </w:pPr>
            <w:r>
              <w:t xml:space="preserve">Risk and Opportunity Management Procedure (No. 6)</w:t>
            </w:r>
          </w:p>
        </w:tc>
      </w:tr>
      <w:tr>
        <w:tc>
          <w:p>
            <w:pPr>
              <w:pStyle w:val="Compact"/>
              <w:jc w:val="left"/>
            </w:pPr>
            <w:r>
              <w:t xml:space="preserve">6.3/8.5.6</w:t>
            </w:r>
          </w:p>
        </w:tc>
        <w:tc>
          <w:p>
            <w:pPr>
              <w:pStyle w:val="Compact"/>
              <w:jc w:val="left"/>
            </w:pPr>
            <w:r>
              <w:t xml:space="preserve">Planning for Change / Change Control</w:t>
            </w:r>
          </w:p>
        </w:tc>
        <w:tc>
          <w:p>
            <w:pPr>
              <w:pStyle w:val="Compact"/>
              <w:jc w:val="left"/>
            </w:pPr>
            <w:r>
              <w:t xml:space="preserve">Level 2 Procedure Document</w:t>
            </w:r>
          </w:p>
        </w:tc>
        <w:tc>
          <w:p>
            <w:pPr>
              <w:pStyle w:val="Compact"/>
              <w:jc w:val="left"/>
            </w:pPr>
            <w:r>
              <w:t xml:space="preserve">Change Management Procedure (No. 29)</w:t>
            </w:r>
          </w:p>
        </w:tc>
      </w:tr>
      <w:tr>
        <w:tc>
          <w:p>
            <w:pPr>
              <w:pStyle w:val="Compact"/>
              <w:jc w:val="left"/>
            </w:pPr>
            <w:r>
              <w:t xml:space="preserve">7.1.2/7.2/7.3</w:t>
            </w:r>
          </w:p>
        </w:tc>
        <w:tc>
          <w:p>
            <w:pPr>
              <w:pStyle w:val="Compact"/>
              <w:jc w:val="left"/>
            </w:pPr>
            <w:r>
              <w:t xml:space="preserve">Personnel / Competence / Awareness</w:t>
            </w:r>
          </w:p>
        </w:tc>
        <w:tc>
          <w:p>
            <w:pPr>
              <w:pStyle w:val="Compact"/>
              <w:jc w:val="left"/>
            </w:pPr>
            <w:r>
              <w:t xml:space="preserve">Level 2 Procedure Document</w:t>
            </w:r>
          </w:p>
        </w:tc>
        <w:tc>
          <w:p>
            <w:pPr>
              <w:pStyle w:val="Compact"/>
              <w:jc w:val="left"/>
            </w:pPr>
            <w:r>
              <w:t xml:space="preserve">Human Resources Management Procedure (No. 8)</w:t>
            </w:r>
          </w:p>
        </w:tc>
      </w:tr>
      <w:tr>
        <w:tc>
          <w:p>
            <w:pPr>
              <w:pStyle w:val="Compact"/>
              <w:jc w:val="left"/>
            </w:pPr>
            <w:r>
              <w:t xml:space="preserve">7.1.3</w:t>
            </w:r>
          </w:p>
        </w:tc>
        <w:tc>
          <w:p>
            <w:pPr>
              <w:pStyle w:val="Compact"/>
              <w:jc w:val="left"/>
            </w:pPr>
            <w:r>
              <w:t xml:space="preserve">Infrastructure</w:t>
            </w:r>
          </w:p>
        </w:tc>
        <w:tc>
          <w:p>
            <w:pPr>
              <w:pStyle w:val="Compact"/>
              <w:jc w:val="left"/>
            </w:pPr>
            <w:r>
              <w:t xml:space="preserve">Level 2 Procedure Document</w:t>
            </w:r>
          </w:p>
        </w:tc>
        <w:tc>
          <w:p>
            <w:pPr>
              <w:pStyle w:val="Compact"/>
              <w:jc w:val="left"/>
            </w:pPr>
            <w:r>
              <w:t xml:space="preserve">Infrastructure and Equipment Management Procedure (No. 9)</w:t>
            </w:r>
          </w:p>
        </w:tc>
      </w:tr>
      <w:tr>
        <w:tc>
          <w:p>
            <w:pPr>
              <w:pStyle w:val="Compact"/>
              <w:jc w:val="left"/>
            </w:pPr>
            <w:r>
              <w:t xml:space="preserve">7.1.5</w:t>
            </w:r>
          </w:p>
        </w:tc>
        <w:tc>
          <w:p>
            <w:pPr>
              <w:pStyle w:val="Compact"/>
              <w:jc w:val="left"/>
            </w:pPr>
            <w:r>
              <w:t xml:space="preserve">Monitoring and Measuring Resources</w:t>
            </w:r>
          </w:p>
        </w:tc>
        <w:tc>
          <w:p>
            <w:pPr>
              <w:pStyle w:val="Compact"/>
              <w:jc w:val="left"/>
            </w:pPr>
            <w:r>
              <w:t xml:space="preserve">Level 2 Procedure Document</w:t>
            </w:r>
          </w:p>
        </w:tc>
        <w:tc>
          <w:p>
            <w:pPr>
              <w:pStyle w:val="Compact"/>
              <w:jc w:val="left"/>
            </w:pPr>
            <w:r>
              <w:t xml:space="preserve">Monitoring and Measuring Resources Control Procedure (No. 10)</w:t>
            </w:r>
          </w:p>
        </w:tc>
      </w:tr>
      <w:tr>
        <w:tc>
          <w:p>
            <w:pPr>
              <w:pStyle w:val="Compact"/>
              <w:jc w:val="left"/>
            </w:pPr>
            <w:r>
              <w:t xml:space="preserve">7.1.6</w:t>
            </w:r>
          </w:p>
        </w:tc>
        <w:tc>
          <w:p>
            <w:pPr>
              <w:pStyle w:val="Compact"/>
              <w:jc w:val="left"/>
            </w:pPr>
            <w:r>
              <w:t xml:space="preserve">Organizational Knowledge</w:t>
            </w:r>
          </w:p>
        </w:tc>
        <w:tc>
          <w:p>
            <w:pPr>
              <w:pStyle w:val="Compact"/>
              <w:jc w:val="left"/>
            </w:pPr>
            <w:r>
              <w:t xml:space="preserve">Level 2 Procedure Document</w:t>
            </w:r>
          </w:p>
        </w:tc>
        <w:tc>
          <w:p>
            <w:pPr>
              <w:pStyle w:val="Compact"/>
              <w:jc w:val="left"/>
            </w:pPr>
            <w:r>
              <w:t xml:space="preserve">Knowledge Management Procedure (No. 11)</w:t>
            </w:r>
          </w:p>
        </w:tc>
      </w:tr>
      <w:tr>
        <w:tc>
          <w:p>
            <w:pPr>
              <w:pStyle w:val="Compact"/>
              <w:jc w:val="left"/>
            </w:pPr>
            <w:r>
              <w:t xml:space="preserve">7.4</w:t>
            </w:r>
          </w:p>
        </w:tc>
        <w:tc>
          <w:p>
            <w:pPr>
              <w:pStyle w:val="Compact"/>
              <w:jc w:val="left"/>
            </w:pPr>
            <w:r>
              <w:t xml:space="preserve">Communication</w:t>
            </w:r>
          </w:p>
        </w:tc>
        <w:tc>
          <w:p>
            <w:pPr>
              <w:pStyle w:val="Compact"/>
              <w:jc w:val="left"/>
            </w:pPr>
            <w:r>
              <w:t xml:space="preserve">Level 2 Procedure Document</w:t>
            </w:r>
          </w:p>
        </w:tc>
        <w:tc>
          <w:p>
            <w:pPr>
              <w:pStyle w:val="Compact"/>
              <w:jc w:val="left"/>
            </w:pPr>
            <w:r>
              <w:t xml:space="preserve">Communication Management Procedure (No. 12)</w:t>
            </w:r>
          </w:p>
        </w:tc>
      </w:tr>
      <w:tr>
        <w:tc>
          <w:p>
            <w:pPr>
              <w:pStyle w:val="Compact"/>
              <w:jc w:val="left"/>
            </w:pPr>
            <w:r>
              <w:t xml:space="preserve">7.5</w:t>
            </w:r>
          </w:p>
        </w:tc>
        <w:tc>
          <w:p>
            <w:pPr>
              <w:pStyle w:val="Compact"/>
              <w:jc w:val="left"/>
            </w:pPr>
            <w:r>
              <w:t xml:space="preserve">Documented Information</w:t>
            </w:r>
          </w:p>
        </w:tc>
        <w:tc>
          <w:p>
            <w:pPr>
              <w:pStyle w:val="Compact"/>
              <w:jc w:val="left"/>
            </w:pPr>
            <w:r>
              <w:t xml:space="preserve">Level 2 Procedure Document</w:t>
            </w:r>
          </w:p>
        </w:tc>
        <w:tc>
          <w:p>
            <w:pPr>
              <w:pStyle w:val="Compact"/>
              <w:jc w:val="left"/>
            </w:pPr>
            <w:r>
              <w:t xml:space="preserve">Document Control Procedure (No. 3), Record Control Procedure (No. 4)</w:t>
            </w:r>
          </w:p>
        </w:tc>
      </w:tr>
      <w:tr>
        <w:tc>
          <w:p>
            <w:pPr>
              <w:pStyle w:val="Compact"/>
              <w:jc w:val="left"/>
            </w:pPr>
            <w:r>
              <w:t xml:space="preserve">8.1</w:t>
            </w:r>
          </w:p>
        </w:tc>
        <w:tc>
          <w:p>
            <w:pPr>
              <w:pStyle w:val="Compact"/>
              <w:jc w:val="left"/>
            </w:pPr>
            <w:r>
              <w:t xml:space="preserve">Planning and Control of Operations</w:t>
            </w:r>
          </w:p>
        </w:tc>
        <w:tc>
          <w:p>
            <w:pPr>
              <w:pStyle w:val="Compact"/>
              <w:jc w:val="left"/>
            </w:pPr>
            <w:r>
              <w:t xml:space="preserve">Level 2 Procedure Document</w:t>
            </w:r>
          </w:p>
        </w:tc>
        <w:tc>
          <w:p>
            <w:pPr>
              <w:pStyle w:val="Compact"/>
              <w:jc w:val="left"/>
            </w:pPr>
            <w:r>
              <w:t xml:space="preserve">Product Realization Planning Procedure (No. 13)</w:t>
            </w:r>
          </w:p>
        </w:tc>
      </w:tr>
      <w:tr>
        <w:tc>
          <w:p>
            <w:pPr>
              <w:pStyle w:val="Compact"/>
              <w:jc w:val="left"/>
            </w:pPr>
            <w:r>
              <w:t xml:space="preserve">8.2</w:t>
            </w:r>
          </w:p>
        </w:tc>
        <w:tc>
          <w:p>
            <w:pPr>
              <w:pStyle w:val="Compact"/>
              <w:jc w:val="left"/>
            </w:pPr>
            <w:r>
              <w:t xml:space="preserve">Requirements for Products and Services</w:t>
            </w:r>
          </w:p>
        </w:tc>
        <w:tc>
          <w:p>
            <w:pPr>
              <w:pStyle w:val="Compact"/>
              <w:jc w:val="left"/>
            </w:pPr>
            <w:r>
              <w:t xml:space="preserve">Level 2 Procedure Document</w:t>
            </w:r>
          </w:p>
        </w:tc>
        <w:tc>
          <w:p>
            <w:pPr>
              <w:pStyle w:val="Compact"/>
              <w:jc w:val="left"/>
            </w:pPr>
            <w:r>
              <w:t xml:space="preserve">Customer-Related Process Control Procedure (No. 14)</w:t>
            </w:r>
          </w:p>
        </w:tc>
      </w:tr>
      <w:tr>
        <w:tc>
          <w:p>
            <w:pPr>
              <w:pStyle w:val="Compact"/>
              <w:jc w:val="left"/>
            </w:pPr>
            <w:r>
              <w:t xml:space="preserve">8.3</w:t>
            </w:r>
          </w:p>
        </w:tc>
        <w:tc>
          <w:p>
            <w:pPr>
              <w:pStyle w:val="Compact"/>
              <w:jc w:val="left"/>
            </w:pPr>
            <w:r>
              <w:t xml:space="preserve">Design and Development</w:t>
            </w:r>
          </w:p>
        </w:tc>
        <w:tc>
          <w:p>
            <w:pPr>
              <w:pStyle w:val="Compact"/>
              <w:jc w:val="left"/>
            </w:pPr>
            <w:r>
              <w:t xml:space="preserve">Level 2 Procedure Document</w:t>
            </w:r>
          </w:p>
        </w:tc>
        <w:tc>
          <w:p>
            <w:pPr>
              <w:pStyle w:val="Compact"/>
              <w:jc w:val="left"/>
            </w:pPr>
            <w:r>
              <w:t xml:space="preserve">Design and Development Control Procedure (No. 15)</w:t>
            </w:r>
          </w:p>
        </w:tc>
      </w:tr>
      <w:tr>
        <w:tc>
          <w:p>
            <w:pPr>
              <w:pStyle w:val="Compact"/>
              <w:jc w:val="left"/>
            </w:pPr>
            <w:r>
              <w:t xml:space="preserve">8.4</w:t>
            </w:r>
          </w:p>
        </w:tc>
        <w:tc>
          <w:p>
            <w:pPr>
              <w:pStyle w:val="Compact"/>
              <w:jc w:val="left"/>
            </w:pPr>
            <w:r>
              <w:t xml:space="preserve">Control of Externally Provided Processes, Products, and Services</w:t>
            </w:r>
          </w:p>
        </w:tc>
        <w:tc>
          <w:p>
            <w:pPr>
              <w:pStyle w:val="Compact"/>
              <w:jc w:val="left"/>
            </w:pPr>
            <w:r>
              <w:t xml:space="preserve">Level 2 Procedure Document</w:t>
            </w:r>
          </w:p>
        </w:tc>
        <w:tc>
          <w:p>
            <w:pPr>
              <w:pStyle w:val="Compact"/>
              <w:jc w:val="left"/>
            </w:pPr>
            <w:r>
              <w:t xml:space="preserve">Procurement and External Provision Control Procedure (No. 16)</w:t>
            </w:r>
          </w:p>
        </w:tc>
      </w:tr>
      <w:tr>
        <w:tc>
          <w:p>
            <w:pPr>
              <w:pStyle w:val="Compact"/>
              <w:jc w:val="left"/>
            </w:pPr>
            <w:r>
              <w:t xml:space="preserve">8.5.1</w:t>
            </w:r>
          </w:p>
        </w:tc>
        <w:tc>
          <w:p>
            <w:pPr>
              <w:pStyle w:val="Compact"/>
              <w:jc w:val="left"/>
            </w:pPr>
            <w:r>
              <w:t xml:space="preserve">Control of Production and Service Provision</w:t>
            </w:r>
          </w:p>
        </w:tc>
        <w:tc>
          <w:p>
            <w:pPr>
              <w:pStyle w:val="Compact"/>
              <w:jc w:val="left"/>
            </w:pPr>
            <w:r>
              <w:t xml:space="preserve">Level 2 Procedure Document</w:t>
            </w:r>
          </w:p>
        </w:tc>
        <w:tc>
          <w:p>
            <w:pPr>
              <w:pStyle w:val="Compact"/>
              <w:jc w:val="left"/>
            </w:pPr>
            <w:r>
              <w:t xml:space="preserve">Production Process Control Procedure (No. 17)</w:t>
            </w:r>
          </w:p>
        </w:tc>
      </w:tr>
      <w:tr>
        <w:tc>
          <w:p>
            <w:pPr>
              <w:pStyle w:val="Compact"/>
              <w:jc w:val="left"/>
            </w:pPr>
            <w:r>
              <w:t xml:space="preserve">8.5.2</w:t>
            </w:r>
          </w:p>
        </w:tc>
        <w:tc>
          <w:p>
            <w:pPr>
              <w:pStyle w:val="Compact"/>
              <w:jc w:val="left"/>
            </w:pPr>
            <w:r>
              <w:t xml:space="preserve">Identification and Traceability</w:t>
            </w:r>
          </w:p>
        </w:tc>
        <w:tc>
          <w:p>
            <w:pPr>
              <w:pStyle w:val="Compact"/>
              <w:jc w:val="left"/>
            </w:pPr>
            <w:r>
              <w:t xml:space="preserve">Level 2 Procedure Document</w:t>
            </w:r>
          </w:p>
        </w:tc>
        <w:tc>
          <w:p>
            <w:pPr>
              <w:pStyle w:val="Compact"/>
              <w:jc w:val="left"/>
            </w:pPr>
            <w:r>
              <w:t xml:space="preserve">Identification and Traceability Control Procedure (No. 18)</w:t>
            </w:r>
          </w:p>
        </w:tc>
      </w:tr>
      <w:tr>
        <w:tc>
          <w:p>
            <w:pPr>
              <w:pStyle w:val="Compact"/>
              <w:jc w:val="left"/>
            </w:pPr>
            <w:r>
              <w:t xml:space="preserve">8.5.3</w:t>
            </w:r>
          </w:p>
        </w:tc>
        <w:tc>
          <w:p>
            <w:pPr>
              <w:pStyle w:val="Compact"/>
              <w:jc w:val="left"/>
            </w:pPr>
            <w:r>
              <w:t xml:space="preserve">Customer or External Supplier Property</w:t>
            </w:r>
          </w:p>
        </w:tc>
        <w:tc>
          <w:p>
            <w:pPr>
              <w:pStyle w:val="Compact"/>
              <w:jc w:val="left"/>
            </w:pPr>
            <w:r>
              <w:t xml:space="preserve">Level 2 Procedure Document</w:t>
            </w:r>
          </w:p>
        </w:tc>
        <w:tc>
          <w:p>
            <w:pPr>
              <w:pStyle w:val="Compact"/>
              <w:jc w:val="left"/>
            </w:pPr>
            <w:r>
              <w:t xml:space="preserve">Customer Property Control Procedure (No. 19)</w:t>
            </w:r>
          </w:p>
        </w:tc>
      </w:tr>
      <w:tr>
        <w:tc>
          <w:p>
            <w:pPr>
              <w:pStyle w:val="Compact"/>
              <w:jc w:val="left"/>
            </w:pPr>
            <w:r>
              <w:t xml:space="preserve">8.5.4</w:t>
            </w:r>
          </w:p>
        </w:tc>
        <w:tc>
          <w:p>
            <w:pPr>
              <w:pStyle w:val="Compact"/>
              <w:jc w:val="left"/>
            </w:pPr>
            <w:r>
              <w:t xml:space="preserve">Protection</w:t>
            </w:r>
          </w:p>
        </w:tc>
        <w:tc>
          <w:p>
            <w:pPr>
              <w:pStyle w:val="Compact"/>
              <w:jc w:val="left"/>
            </w:pPr>
            <w:r>
              <w:t xml:space="preserve">Level 2 Procedure Document</w:t>
            </w:r>
          </w:p>
        </w:tc>
        <w:tc>
          <w:p>
            <w:pPr>
              <w:pStyle w:val="Compact"/>
              <w:jc w:val="left"/>
            </w:pPr>
            <w:r>
              <w:t xml:space="preserve">Product Protection Control Procedure (No. 20)</w:t>
            </w:r>
          </w:p>
        </w:tc>
      </w:tr>
      <w:tr>
        <w:tc>
          <w:p>
            <w:pPr>
              <w:pStyle w:val="Compact"/>
              <w:jc w:val="left"/>
            </w:pPr>
            <w:r>
              <w:t xml:space="preserve">8.6</w:t>
            </w:r>
          </w:p>
        </w:tc>
        <w:tc>
          <w:p>
            <w:pPr>
              <w:pStyle w:val="Compact"/>
              <w:jc w:val="left"/>
            </w:pPr>
            <w:r>
              <w:t xml:space="preserve">Release of Products and Services</w:t>
            </w:r>
          </w:p>
        </w:tc>
        <w:tc>
          <w:p>
            <w:pPr>
              <w:pStyle w:val="Compact"/>
              <w:jc w:val="left"/>
            </w:pPr>
            <w:r>
              <w:t xml:space="preserve">Level 2 Procedure Document</w:t>
            </w:r>
          </w:p>
        </w:tc>
        <w:tc>
          <w:p>
            <w:pPr>
              <w:pStyle w:val="Compact"/>
              <w:jc w:val="left"/>
            </w:pPr>
            <w:r>
              <w:t xml:space="preserve">Product Release Control Procedure (No. 21)</w:t>
            </w:r>
          </w:p>
        </w:tc>
      </w:tr>
      <w:tr>
        <w:tc>
          <w:p>
            <w:pPr>
              <w:pStyle w:val="Compact"/>
              <w:jc w:val="left"/>
            </w:pPr>
            <w:r>
              <w:t xml:space="preserve">8.7</w:t>
            </w:r>
          </w:p>
        </w:tc>
        <w:tc>
          <w:p>
            <w:pPr>
              <w:pStyle w:val="Compact"/>
              <w:jc w:val="left"/>
            </w:pPr>
            <w:r>
              <w:t xml:space="preserve">Control of Nonconforming Outputs</w:t>
            </w:r>
          </w:p>
        </w:tc>
        <w:tc>
          <w:p>
            <w:pPr>
              <w:pStyle w:val="Compact"/>
              <w:jc w:val="left"/>
            </w:pPr>
            <w:r>
              <w:t xml:space="preserve">Level 2 Procedure Document</w:t>
            </w:r>
          </w:p>
        </w:tc>
        <w:tc>
          <w:p>
            <w:pPr>
              <w:pStyle w:val="Compact"/>
              <w:jc w:val="left"/>
            </w:pPr>
            <w:r>
              <w:t xml:space="preserve">Nonconforming Product Control Procedure (No. 22)</w:t>
            </w:r>
          </w:p>
        </w:tc>
      </w:tr>
      <w:tr>
        <w:tc>
          <w:p>
            <w:pPr>
              <w:pStyle w:val="Compact"/>
              <w:jc w:val="left"/>
            </w:pPr>
            <w:r>
              <w:t xml:space="preserve">9.1.2</w:t>
            </w:r>
          </w:p>
        </w:tc>
        <w:tc>
          <w:p>
            <w:pPr>
              <w:pStyle w:val="Compact"/>
              <w:jc w:val="left"/>
            </w:pPr>
            <w:r>
              <w:t xml:space="preserve">Customer Satisfaction</w:t>
            </w:r>
          </w:p>
        </w:tc>
        <w:tc>
          <w:p>
            <w:pPr>
              <w:pStyle w:val="Compact"/>
              <w:jc w:val="left"/>
            </w:pPr>
            <w:r>
              <w:t xml:space="preserve">Level 2 Procedure Document</w:t>
            </w:r>
          </w:p>
        </w:tc>
        <w:tc>
          <w:p>
            <w:pPr>
              <w:pStyle w:val="Compact"/>
              <w:jc w:val="left"/>
            </w:pPr>
            <w:r>
              <w:t xml:space="preserve">Customer Satisfaction Monitoring and Measurement Procedure (No. 23)</w:t>
            </w:r>
          </w:p>
        </w:tc>
      </w:tr>
      <w:tr>
        <w:tc>
          <w:p>
            <w:pPr>
              <w:pStyle w:val="Compact"/>
              <w:jc w:val="left"/>
            </w:pPr>
            <w:r>
              <w:t xml:space="preserve">9.1.3</w:t>
            </w:r>
          </w:p>
        </w:tc>
        <w:tc>
          <w:p>
            <w:pPr>
              <w:pStyle w:val="Compact"/>
              <w:jc w:val="left"/>
            </w:pPr>
            <w:r>
              <w:t xml:space="preserve">Analysis and Evaluation</w:t>
            </w:r>
          </w:p>
        </w:tc>
        <w:tc>
          <w:p>
            <w:pPr>
              <w:pStyle w:val="Compact"/>
              <w:jc w:val="left"/>
            </w:pPr>
            <w:r>
              <w:t xml:space="preserve">Level 2 Procedure Document</w:t>
            </w:r>
          </w:p>
        </w:tc>
        <w:tc>
          <w:p>
            <w:pPr>
              <w:pStyle w:val="Compact"/>
              <w:jc w:val="left"/>
            </w:pPr>
            <w:r>
              <w:t xml:space="preserve">Data Analysis and Evaluation Procedure (No. 24)</w:t>
            </w:r>
          </w:p>
        </w:tc>
      </w:tr>
      <w:tr>
        <w:tc>
          <w:p>
            <w:pPr>
              <w:pStyle w:val="Compact"/>
              <w:jc w:val="left"/>
            </w:pPr>
            <w:r>
              <w:t xml:space="preserve">9.2</w:t>
            </w:r>
          </w:p>
        </w:tc>
        <w:tc>
          <w:p>
            <w:pPr>
              <w:pStyle w:val="Compact"/>
              <w:jc w:val="left"/>
            </w:pPr>
            <w:r>
              <w:t xml:space="preserve">Internal Audit</w:t>
            </w:r>
          </w:p>
        </w:tc>
        <w:tc>
          <w:p>
            <w:pPr>
              <w:pStyle w:val="Compact"/>
              <w:jc w:val="left"/>
            </w:pPr>
            <w:r>
              <w:t xml:space="preserve">Level 2 Procedure Document</w:t>
            </w:r>
          </w:p>
        </w:tc>
        <w:tc>
          <w:p>
            <w:pPr>
              <w:pStyle w:val="Compact"/>
              <w:jc w:val="left"/>
            </w:pPr>
            <w:r>
              <w:t xml:space="preserve">Internal Audit Procedure (No. 25)</w:t>
            </w:r>
          </w:p>
        </w:tc>
      </w:tr>
      <w:tr>
        <w:tc>
          <w:p>
            <w:pPr>
              <w:pStyle w:val="Compact"/>
              <w:jc w:val="left"/>
            </w:pPr>
            <w:r>
              <w:t xml:space="preserve">9.3</w:t>
            </w:r>
          </w:p>
        </w:tc>
        <w:tc>
          <w:p>
            <w:pPr>
              <w:pStyle w:val="Compact"/>
              <w:jc w:val="left"/>
            </w:pPr>
            <w:r>
              <w:t xml:space="preserve">Management Review</w:t>
            </w:r>
          </w:p>
        </w:tc>
        <w:tc>
          <w:p>
            <w:pPr>
              <w:pStyle w:val="Compact"/>
              <w:jc w:val="left"/>
            </w:pPr>
            <w:r>
              <w:t xml:space="preserve">Level 2 Procedure Document</w:t>
            </w:r>
          </w:p>
        </w:tc>
        <w:tc>
          <w:p>
            <w:pPr>
              <w:pStyle w:val="Compact"/>
              <w:jc w:val="left"/>
            </w:pPr>
            <w:r>
              <w:t xml:space="preserve">Management Review Procedure (No. 26)</w:t>
            </w:r>
          </w:p>
        </w:tc>
      </w:tr>
      <w:tr>
        <w:tc>
          <w:p>
            <w:pPr>
              <w:pStyle w:val="Compact"/>
              <w:jc w:val="left"/>
            </w:pPr>
            <w:r>
              <w:t xml:space="preserve">10.2</w:t>
            </w:r>
          </w:p>
        </w:tc>
        <w:tc>
          <w:p>
            <w:pPr>
              <w:pStyle w:val="Compact"/>
              <w:jc w:val="left"/>
            </w:pPr>
            <w:r>
              <w:t xml:space="preserve">Nonconformity and Corrective Action</w:t>
            </w:r>
          </w:p>
        </w:tc>
        <w:tc>
          <w:p>
            <w:pPr>
              <w:pStyle w:val="Compact"/>
              <w:jc w:val="left"/>
            </w:pPr>
            <w:r>
              <w:t xml:space="preserve">Level 2 Procedure Document</w:t>
            </w:r>
          </w:p>
        </w:tc>
        <w:tc>
          <w:p>
            <w:pPr>
              <w:pStyle w:val="Compact"/>
              <w:jc w:val="left"/>
            </w:pPr>
            <w:r>
              <w:t xml:space="preserve">Nonconformity and Corrective Action Procedure (No. 27)</w:t>
            </w:r>
          </w:p>
        </w:tc>
      </w:tr>
      <w:tr>
        <w:tc>
          <w:p>
            <w:pPr>
              <w:pStyle w:val="Compact"/>
              <w:jc w:val="left"/>
            </w:pPr>
            <w:r>
              <w:t xml:space="preserve">10.1/10.3</w:t>
            </w:r>
          </w:p>
        </w:tc>
        <w:tc>
          <w:p>
            <w:pPr>
              <w:pStyle w:val="Compact"/>
              <w:jc w:val="left"/>
            </w:pPr>
            <w:r>
              <w:t xml:space="preserve">Improvement</w:t>
            </w:r>
          </w:p>
        </w:tc>
        <w:tc>
          <w:p>
            <w:pPr>
              <w:pStyle w:val="Compact"/>
              <w:jc w:val="left"/>
            </w:pPr>
            <w:r>
              <w:t xml:space="preserve">Level 2 Procedure Document</w:t>
            </w:r>
          </w:p>
        </w:tc>
        <w:tc>
          <w:p>
            <w:pPr>
              <w:pStyle w:val="Compact"/>
              <w:jc w:val="left"/>
            </w:pPr>
            <w:r>
              <w:t xml:space="preserve">Continuous Improvement Procedure (No. 28)</w:t>
            </w:r>
          </w:p>
        </w:tc>
      </w:tr>
      <w:tr>
        <w:tc>
          <w:p>
            <w:pPr>
              <w:pStyle w:val="Compact"/>
              <w:jc w:val="left"/>
            </w:pPr>
            <w:r>
              <w:t xml:space="preserve">8.5.1</w:t>
            </w:r>
          </w:p>
        </w:tc>
        <w:tc>
          <w:p>
            <w:pPr>
              <w:pStyle w:val="Compact"/>
              <w:jc w:val="left"/>
            </w:pPr>
            <w:r>
              <w:t xml:space="preserve">Detailed Process Control</w:t>
            </w:r>
          </w:p>
        </w:tc>
        <w:tc>
          <w:p>
            <w:pPr>
              <w:pStyle w:val="Compact"/>
              <w:jc w:val="left"/>
            </w:pPr>
            <w:r>
              <w:t xml:space="preserve">Level 3 Work Instruction</w:t>
            </w:r>
          </w:p>
        </w:tc>
        <w:tc>
          <w:p>
            <w:pPr>
              <w:pStyle w:val="Compact"/>
              <w:jc w:val="left"/>
            </w:pPr>
            <w:r>
              <w:t xml:space="preserve">Inspection, Inspection, and Measurement Work Instructions (Nos. 30-47)</w:t>
            </w:r>
          </w:p>
        </w:tc>
      </w:tr>
      <w:tr>
        <w:tc>
          <w:p>
            <w:pPr>
              <w:pStyle w:val="Compact"/>
              <w:jc w:val="left"/>
            </w:pPr>
            <w:r>
              <w:t xml:space="preserve">7.5.3</w:t>
            </w:r>
          </w:p>
        </w:tc>
        <w:tc>
          <w:p>
            <w:pPr>
              <w:pStyle w:val="Compact"/>
              <w:jc w:val="left"/>
            </w:pPr>
            <w:r>
              <w:t xml:space="preserve">Record Evidence</w:t>
            </w:r>
          </w:p>
        </w:tc>
        <w:tc>
          <w:p>
            <w:pPr>
              <w:pStyle w:val="Compact"/>
              <w:jc w:val="left"/>
            </w:pPr>
            <w:r>
              <w:t xml:space="preserve">Level 4 Record Form</w:t>
            </w:r>
          </w:p>
        </w:tc>
        <w:tc>
          <w:p>
            <w:pPr>
              <w:pStyle w:val="Compact"/>
              <w:jc w:val="left"/>
            </w:pPr>
            <w:r>
              <w:t xml:space="preserve">Eight Categories of Record Form Templates (Nos. 48-55)</w:t>
            </w:r>
          </w:p>
        </w:tc>
      </w:tr>
    </w:tbl>
    <w:p>
      <w:pPr>
        <w:pStyle w:val="Heading2"/>
      </w:pPr>
      <w:bookmarkStart w:id="27" w:name="Xecec91f8e0c6fd3f42e771e68b4caa701924531"/>
      <w:r>
        <w:t xml:space="preserve">3. 8-Step Implementation Roadmap for Building a System from Scratch</w:t>
      </w:r>
      <w:bookmarkEnd w:id="27"/>
    </w:p>
    <w:p>
      <w:pPr>
        <w:pStyle w:val="FirstParagraph"/>
      </w:pPr>
      <w:r>
        <w:t xml:space="preserve">The following roadmap unfolds logically in the sequence of</w:t>
      </w:r>
      <w:r>
        <w:t xml:space="preserve"> </w:t>
      </w:r>
      <w:r>
        <w:t xml:space="preserve">“</w:t>
      </w:r>
      <w:r>
        <w:t xml:space="preserve">planning first, then writing documents, and finally running and verifying the system.</w:t>
      </w:r>
      <w:r>
        <w:t xml:space="preserve">”</w:t>
      </w:r>
      <w:r>
        <w:t xml:space="preserve"> </w:t>
      </w:r>
      <w:r>
        <w:t xml:space="preserve">The total cycle is generally 6-8 months; enterprises with a better management foundation can compress it to 3-4 months.</w:t>
      </w:r>
    </w:p>
    <w:p>
      <w:pPr>
        <w:pStyle w:val="BodyText"/>
      </w:pPr>
      <w:r>
        <w:rPr>
          <w:b/>
        </w:rPr>
        <w:t xml:space="preserve">Step 1: Senior Management Decision and Organizational Preparation (0.5-1 month)</w:t>
      </w:r>
      <w:r>
        <w:t xml:space="preserve"> </w:t>
      </w:r>
      <w:r>
        <w:t xml:space="preserve">The General Manager issues a resolution to establish the system, appoints a management representative, forms a cross-departmental implementation team, and determines the overall timeline and resource budget. Key outputs: System establishment resolution, implementation team list, timeline. Common pitfalls: merely nominating without participation, leading to the subsequent policy, objectives, and resources falling through.</w:t>
      </w:r>
    </w:p>
    <w:p>
      <w:pPr>
        <w:pStyle w:val="BodyText"/>
      </w:pPr>
      <w:r>
        <w:rPr>
          <w:b/>
        </w:rPr>
        <w:t xml:space="preserve">Step 2: Current Status Research and Gap Analysis (1-2 weeks)</w:t>
      </w:r>
      <w:r>
        <w:t xml:space="preserve"> </w:t>
      </w:r>
      <w:r>
        <w:t xml:space="preserve">Compare the existing systems, processes, records, and job settings against the standard clauses to identify three levels of gaps:</w:t>
      </w:r>
      <w:r>
        <w:t xml:space="preserve"> </w:t>
      </w:r>
      <w:r>
        <w:t xml:space="preserve">“</w:t>
      </w:r>
      <w:r>
        <w:t xml:space="preserve">already in place, partially in place, not in place.</w:t>
      </w:r>
      <w:r>
        <w:t xml:space="preserve">”</w:t>
      </w:r>
      <w:r>
        <w:t xml:space="preserve"> </w:t>
      </w:r>
      <w:r>
        <w:t xml:space="preserve">Key outputs: Gap analysis report, list of new documents to be created. This step determines how much documentation is needed, avoiding the issue of copying templates that lead to discrepancies between documents and the actual site.</w:t>
      </w:r>
    </w:p>
    <w:p>
      <w:pPr>
        <w:pStyle w:val="BodyText"/>
      </w:pPr>
      <w:r>
        <w:rPr>
          <w:b/>
        </w:rPr>
        <w:t xml:space="preserve">Step 3: System Planning (1-2 weeks)</w:t>
      </w:r>
      <w:r>
        <w:t xml:space="preserve"> </w:t>
      </w:r>
      <w:r>
        <w:t xml:space="preserve">Determine the system scope (including non-applicable clauses and reasons), process list and sequence, and the framework of the document list, and draft the initial version of the quality policy and objectives. Key outputs: Scope statement, process list, document list. Note: The scope statement should align with the business license scope and actual operations.</w:t>
      </w:r>
    </w:p>
    <w:p>
      <w:pPr>
        <w:pStyle w:val="BodyText"/>
      </w:pPr>
      <w:r>
        <w:rPr>
          <w:b/>
        </w:rPr>
        <w:t xml:space="preserve">Step 4: Document Writing (1-2 months)</w:t>
      </w:r>
      <w:r>
        <w:t xml:space="preserve"> </w:t>
      </w:r>
      <w:r>
        <w:t xml:space="preserve">Write each document in the sequence of</w:t>
      </w:r>
      <w:r>
        <w:t xml:space="preserve"> </w:t>
      </w:r>
      <w:r>
        <w:t xml:space="preserve">“</w:t>
      </w:r>
      <w:r>
        <w:t xml:space="preserve">Quality Manual → Procedure Documents → Work Instructions → Record Forms,</w:t>
      </w:r>
      <w:r>
        <w:t xml:space="preserve">”</w:t>
      </w:r>
      <w:r>
        <w:t xml:space="preserve"> </w:t>
      </w:r>
      <w:r>
        <w:t xml:space="preserve">using the templates in this package for direct modification. Key outputs: Draft of the complete system documents. When writing, adhere to the principle of</w:t>
      </w:r>
      <w:r>
        <w:t xml:space="preserve"> </w:t>
      </w:r>
      <w:r>
        <w:t xml:space="preserve">“</w:t>
      </w:r>
      <w:r>
        <w:t xml:space="preserve">write what you do, do what you write,</w:t>
      </w:r>
      <w:r>
        <w:t xml:space="preserve">”</w:t>
      </w:r>
      <w:r>
        <w:t xml:space="preserve"> </w:t>
      </w:r>
      <w:r>
        <w:t xml:space="preserve">first clarifying actual practices before documenting them.</w:t>
      </w:r>
    </w:p>
    <w:p>
      <w:pPr>
        <w:pStyle w:val="BodyText"/>
      </w:pPr>
      <w:r>
        <w:rPr>
          <w:b/>
        </w:rPr>
        <w:t xml:space="preserve">Step 5: Document Review, Approval, and Release (1-2 weeks)</w:t>
      </w:r>
      <w:r>
        <w:t xml:space="preserve"> </w:t>
      </w:r>
      <w:r>
        <w:t xml:space="preserve">Organize a cross-departmental review (focusing on responsibilities, interfaces, and form fields), complete the approval, numbering, and controlled distribution of documents according to the document control procedure, and organize training and dissemination for all employees. Key outputs: Review records, approval and release records, training records.</w:t>
      </w:r>
    </w:p>
    <w:p>
      <w:pPr>
        <w:pStyle w:val="BodyText"/>
      </w:pPr>
      <w:r>
        <w:rPr>
          <w:b/>
        </w:rPr>
        <w:t xml:space="preserve">Step 6: System Trial Operation (approximately 3 months)</w:t>
      </w:r>
      <w:r>
        <w:t xml:space="preserve"> </w:t>
      </w:r>
      <w:r>
        <w:t xml:space="preserve">Operate according to the documents, fill out records truthfully, collect issues during execution, and revise documents in a timely manner. The trial operation period is the most critical</w:t>
      </w:r>
      <w:r>
        <w:t xml:space="preserve"> </w:t>
      </w:r>
      <w:r>
        <w:t xml:space="preserve">“</w:t>
      </w:r>
      <w:r>
        <w:t xml:space="preserve">alignment period</w:t>
      </w:r>
      <w:r>
        <w:t xml:space="preserve">”</w:t>
      </w:r>
      <w:r>
        <w:t xml:space="preserve"> </w:t>
      </w:r>
      <w:r>
        <w:t xml:space="preserve">before certification, and should at least cover one complete order delivery cycle. Key outputs: Operation records, document revision records, issue list.</w:t>
      </w:r>
    </w:p>
    <w:p>
      <w:pPr>
        <w:pStyle w:val="BodyText"/>
      </w:pPr>
      <w:r>
        <w:rPr>
          <w:b/>
        </w:rPr>
        <w:t xml:space="preserve">Step 7: Internal Audit and Management Review (2-4 weeks)</w:t>
      </w:r>
      <w:r>
        <w:t xml:space="preserve"> </w:t>
      </w:r>
      <w:r>
        <w:t xml:space="preserve">Train and appoint internal auditors, conduct internal audits covering all clauses and departments according to the internal audit procedure, issue nonconformities, and complete corrective action verification; subsequently, hold a management review to evaluate the suitability, adequacy, and effectiveness of the system. Key outputs: Complete internal audit records, nonconformity report, corrective action verification records, management review report.</w:t>
      </w:r>
    </w:p>
    <w:p>
      <w:pPr>
        <w:pStyle w:val="BodyText"/>
      </w:pPr>
      <w:r>
        <w:rPr>
          <w:b/>
        </w:rPr>
        <w:t xml:space="preserve">Step 8: Certification Audit and Continuous Improvement (1-2 months)</w:t>
      </w:r>
      <w:r>
        <w:t xml:space="preserve"> </w:t>
      </w:r>
      <w:r>
        <w:t xml:space="preserve">Submit an application to the certification body, undergo the first stage (document) audit and the second stage (on-site) audit, complete corrective and corrective actions for audit findings, and continue to improve according to the annual supervision audit plan after obtaining the certificate. Key outputs: Audit report, nonconformity corrective action evidence, certification certificate.</w:t>
      </w:r>
    </w:p>
    <w:p>
      <w:pPr>
        <w:pStyle w:val="Heading2"/>
      </w:pPr>
      <w:bookmarkStart w:id="28" w:name="key-points-for-certification-audits"/>
      <w:r>
        <w:t xml:space="preserve">4. Key Points for Certification Audits</w:t>
      </w:r>
      <w:bookmarkEnd w:id="28"/>
    </w:p>
    <w:p>
      <w:pPr>
        <w:pStyle w:val="FirstParagraph"/>
      </w:pPr>
      <w:r>
        <w:rPr>
          <w:b/>
        </w:rPr>
        <w:t xml:space="preserve">First Stage Audit (Document Review)</w:t>
      </w:r>
      <w:r>
        <w:t xml:space="preserve">: The audit team confirms remotely or on-site whether the system documents cover the standard requirements, whether the scope is reasonably defined, and whether the site is ready for audit. Key points: the clause correspondence table in the manual is complete, non-applicable clauses have written reasons; the relationship between procedure documents and the manual is clear; record forms correspond to the requirements of the procedures.</w:t>
      </w:r>
    </w:p>
    <w:p>
      <w:pPr>
        <w:pStyle w:val="BodyText"/>
      </w:pPr>
      <w:r>
        <w:rPr>
          <w:b/>
        </w:rPr>
        <w:t xml:space="preserve">Second Stage Audit (On-Site Review)</w:t>
      </w:r>
      <w:r>
        <w:t xml:space="preserve">: The audit team samples and verifies the execution of documents according to the process approach. Key points: evidence of leadership role (policy and objective dissemination records, management review personally chaired); complete and traceable process operation records; internal audits and management reviews form a closed loop; corrective actions have effectiveness verification.</w:t>
      </w:r>
    </w:p>
    <w:p>
      <w:pPr>
        <w:pStyle w:val="BodyText"/>
      </w:pPr>
      <w:r>
        <w:rPr>
          <w:b/>
        </w:rPr>
        <w:t xml:space="preserve">Frequent Nonconformities and Prevention</w:t>
      </w:r>
      <w:r>
        <w:t xml:space="preserve">:</w:t>
      </w:r>
      <w:r>
        <w:t xml:space="preserve"> </w:t>
      </w:r>
      <w:r>
        <w:t xml:space="preserve">- Uncontrolled document distribution, use of obsolete versions on-site (prevented by controlled distribution and regular checks);</w:t>
      </w:r>
      <w:r>
        <w:t xml:space="preserve"> </w:t>
      </w:r>
      <w:r>
        <w:t xml:space="preserve">- Incomplete record filling, unable to trace (prevented by form field design and training);</w:t>
      </w:r>
      <w:r>
        <w:t xml:space="preserve"> </w:t>
      </w:r>
      <w:r>
        <w:t xml:space="preserve">- Equipment not calibrated on schedule (prevented by ledger and calibration plan);</w:t>
      </w:r>
      <w:r>
        <w:t xml:space="preserve"> </w:t>
      </w:r>
      <w:r>
        <w:t xml:space="preserve">- Training effectiveness not evaluated (prevented by assessment and job certification);</w:t>
      </w:r>
      <w:r>
        <w:t xml:space="preserve"> </w:t>
      </w:r>
      <w:r>
        <w:t xml:space="preserve">- Risk and opportunity analysis is superficial (prevented by integrating with business meetings);</w:t>
      </w:r>
      <w:r>
        <w:t xml:space="preserve"> </w:t>
      </w:r>
      <w:r>
        <w:t xml:space="preserve">- Internal auditors auditing their own departments (prevented by rotating audit plans);</w:t>
      </w:r>
      <w:r>
        <w:t xml:space="preserve"> </w:t>
      </w:r>
      <w:r>
        <w:t xml:space="preserve">- Incomplete management review inputs (prevented by input checklist).</w:t>
      </w:r>
    </w:p>
    <w:p>
      <w:pPr>
        <w:pStyle w:val="BodyText"/>
      </w:pPr>
      <w:r>
        <w:rPr>
          <w:b/>
        </w:rPr>
        <w:t xml:space="preserve">On-Site Response Strategy</w:t>
      </w:r>
      <w:r>
        <w:t xml:space="preserve">:</w:t>
      </w:r>
      <w:r>
        <w:t xml:space="preserve"> </w:t>
      </w:r>
      <w:r>
        <w:t xml:space="preserve">- Conduct a mock audit before the actual audit;</w:t>
      </w:r>
      <w:r>
        <w:t xml:space="preserve"> </w:t>
      </w:r>
      <w:r>
        <w:t xml:space="preserve">- Designate accompanying personnel in each department and familiarize them with the departmental documents;</w:t>
      </w:r>
      <w:r>
        <w:t xml:space="preserve"> </w:t>
      </w:r>
      <w:r>
        <w:t xml:space="preserve">- Ensure documents are readily accessible on-site;</w:t>
      </w:r>
      <w:r>
        <w:t xml:space="preserve"> </w:t>
      </w:r>
      <w:r>
        <w:t xml:space="preserve">- Adhere to the principle of</w:t>
      </w:r>
      <w:r>
        <w:t xml:space="preserve"> </w:t>
      </w:r>
      <w:r>
        <w:t xml:space="preserve">“</w:t>
      </w:r>
      <w:r>
        <w:t xml:space="preserve">answer truthfully, speak with records,</w:t>
      </w:r>
      <w:r>
        <w:t xml:space="preserve">”</w:t>
      </w:r>
      <w:r>
        <w:t xml:space="preserve"> </w:t>
      </w:r>
      <w:r>
        <w:t xml:space="preserve">avoid fabrication and argument.</w:t>
      </w:r>
    </w:p>
    <w:p>
      <w:pPr>
        <w:pStyle w:val="Heading2"/>
      </w:pPr>
      <w:bookmarkStart w:id="29" w:name="usage-instructions"/>
      <w:r>
        <w:t xml:space="preserve">5. Usage Instructions</w:t>
      </w:r>
      <w:bookmarkEnd w:id="29"/>
    </w:p>
    <w:p>
      <w:pPr>
        <w:pStyle w:val="FirstParagraph"/>
      </w:pPr>
      <w:r>
        <w:rPr>
          <w:b/>
        </w:rPr>
        <w:t xml:space="preserve">How to Modify According to Actual Enterprise Conditions</w:t>
      </w:r>
      <w:r>
        <w:t xml:space="preserve">:</w:t>
      </w:r>
      <w:r>
        <w:t xml:space="preserve"> </w:t>
      </w:r>
      <w:r>
        <w:t xml:space="preserve">1. Organizational Structure Adaptation—For enterprises without a research and development department, state in the manual that Clause 8.3 is not applicable and provide reasons, and delete the corresponding procedure document.</w:t>
      </w:r>
      <w:r>
        <w:t xml:space="preserve"> </w:t>
      </w:r>
      <w:r>
        <w:t xml:space="preserve">2. Product Type Adaptation—Pure service enterprises can rewrite the production process control procedure to service provision control, emphasizing service norms and customer communication.</w:t>
      </w:r>
      <w:r>
        <w:t xml:space="preserve"> </w:t>
      </w:r>
      <w:r>
        <w:t xml:space="preserve">3. Scale Adaptation—Small enterprises can merge similar procedures (such as combining identification and protection), but the coverage of standard clauses must not be reduced.</w:t>
      </w:r>
      <w:r>
        <w:t xml:space="preserve"> </w:t>
      </w:r>
      <w:r>
        <w:t xml:space="preserve">4. Industry Adaptation—Industries subject to regulatory requirements (food, medical, construction) must supplement mandatory regulatory requirements in the procedure documents.</w:t>
      </w:r>
    </w:p>
    <w:p>
      <w:pPr>
        <w:pStyle w:val="BodyText"/>
      </w:pPr>
      <w:r>
        <w:rPr>
          <w:b/>
        </w:rPr>
        <w:t xml:space="preserve">Audit Focus Points</w:t>
      </w:r>
      <w:r>
        <w:t xml:space="preserve">:</w:t>
      </w:r>
      <w:r>
        <w:t xml:space="preserve"> </w:t>
      </w:r>
      <w:r>
        <w:t xml:space="preserve">- Auditors prioritize</w:t>
      </w:r>
      <w:r>
        <w:t xml:space="preserve"> </w:t>
      </w:r>
      <w:r>
        <w:t xml:space="preserve">“</w:t>
      </w:r>
      <w:r>
        <w:t xml:space="preserve">consistency between saying, writing, and doing</w:t>
      </w:r>
      <w:r>
        <w:t xml:space="preserve">”</w:t>
      </w:r>
      <w:r>
        <w:t xml:space="preserve">—what is documented should be what is done on-site and what is recorded.</w:t>
      </w:r>
      <w:r>
        <w:t xml:space="preserve"> </w:t>
      </w:r>
      <w:r>
        <w:t xml:space="preserve">- Discrepancies between documents and the actual site are more serious than the absence of documents.</w:t>
      </w:r>
    </w:p>
    <w:p>
      <w:pPr>
        <w:pStyle w:val="BodyText"/>
      </w:pPr>
      <w:r>
        <w:rPr>
          <w:b/>
        </w:rPr>
        <w:t xml:space="preserve">Common Errors</w:t>
      </w:r>
      <w:r>
        <w:t xml:space="preserve">:</w:t>
      </w:r>
      <w:r>
        <w:t xml:space="preserve"> </w:t>
      </w:r>
      <w:r>
        <w:t xml:space="preserve">- Directly copying templates without adapting to the actual enterprise;</w:t>
      </w:r>
      <w:r>
        <w:t xml:space="preserve"> </w:t>
      </w:r>
      <w:r>
        <w:t xml:space="preserve">- Responsibilities assigned do not match actual positions;</w:t>
      </w:r>
      <w:r>
        <w:t xml:space="preserve"> </w:t>
      </w:r>
      <w:r>
        <w:t xml:space="preserve">- Conflicts or repetitions between procedure documents and work instructions;</w:t>
      </w:r>
      <w:r>
        <w:t xml:space="preserve"> </w:t>
      </w:r>
      <w:r>
        <w:t xml:space="preserve">- Records fabricated after the fact, losing authenticity;</w:t>
      </w:r>
      <w:r>
        <w:t xml:space="preserve"> </w:t>
      </w:r>
      <w:r>
        <w:t xml:space="preserve">- Uncontrolled document versions, mixing old and new;</w:t>
      </w:r>
      <w:r>
        <w:t xml:space="preserve"> </w:t>
      </w:r>
      <w:r>
        <w:t xml:space="preserve">- Building documents without running the system, treating certification as a</w:t>
      </w:r>
      <w:r>
        <w:t xml:space="preserve"> </w:t>
      </w:r>
      <w:r>
        <w:t xml:space="preserve">“</w:t>
      </w:r>
      <w:r>
        <w:t xml:space="preserve">certificate purchase.</w:t>
      </w:r>
      <w:r>
        <w:t xml:space="preserve">”</w:t>
      </w:r>
    </w:p>
    <w:p>
      <w:pPr>
        <w:pStyle w:val="BodyText"/>
      </w:pPr>
      <w:r>
        <w:rPr>
          <w:b/>
        </w:rPr>
        <w:t xml:space="preserve">Package Usage Path</w:t>
      </w:r>
      <w:r>
        <w:t xml:space="preserve">:</w:t>
      </w:r>
      <w:r>
        <w:t xml:space="preserve"> </w:t>
      </w:r>
      <w:r>
        <w:t xml:space="preserve">- This article sets the framework → Quality Manual (Nos. 1, 2) → 27 Procedure Documents (Nos. 3-29) → 18 Work Instructions (Nos. 30-47) → 8 Record Form Templates (Nos. 48-55). Implementing these documents in sequence will form a complete, operational, and audit-ready four-level system document.</w:t>
      </w:r>
    </w:p>
    <w:p>
      <w:r>
        <w:pict>
          <v:rect style="width:0;height:1.5pt" o:hralign="center" o:hrstd="t" o:hr="t"/>
        </w:pict>
      </w:r>
    </w:p>
    <w:p>
      <w:pPr>
        <w:pStyle w:val="BlockText"/>
      </w:pPr>
      <w:r>
        <w:t xml:space="preserve">Four-level documents set the framework, eight steps build the system, and each document is implemented to be audit-ready.</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assisting enterprises in continuously enhancing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2026-09-13T05:40:34Z</dcterms:created>
  <dcterms:modified xsi:type="dcterms:W3CDTF">2026-09-13T05:40:34Z</dcterms:modified>
</cp:coreProperties>
</file>

<file path=docProps/custom.xml><?xml version="1.0" encoding="utf-8"?>
<Properties xmlns="http://schemas.openxmlformats.org/officeDocument/2006/custom-properties" xmlns:vt="http://schemas.openxmlformats.org/officeDocument/2006/docPropsVTypes"/>
</file>