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a715d947d5e443be263bc373fe8c0843dbc82ef"/>
      <w:r>
        <w:t xml:space="preserve">ISO9001 System Document Package (28) | Continuous Improvement Procedure (10.1/10.3)</w:t>
      </w:r>
      <w:bookmarkEnd w:id="20"/>
    </w:p>
    <w:p>
      <w:pPr>
        <w:pStyle w:val="BlockText"/>
      </w:pPr>
      <w:r>
        <w:rPr>
          <w:b/>
        </w:rPr>
        <w:t xml:space="preserve">Document Description</w:t>
      </w:r>
      <w:r>
        <w:t xml:space="preserve">: This procedure corresponds to ISO 9001:2015 standard clauses 10.1</w:t>
      </w:r>
      <w:r>
        <w:t xml:space="preserve"> </w:t>
      </w:r>
      <w:r>
        <w:t xml:space="preserve">“</w:t>
      </w:r>
      <w:r>
        <w:t xml:space="preserve">General</w:t>
      </w:r>
      <w:r>
        <w:t xml:space="preserve">”</w:t>
      </w:r>
      <w:r>
        <w:t xml:space="preserve"> </w:t>
      </w:r>
      <w:r>
        <w:t xml:space="preserve">and 10.3</w:t>
      </w:r>
      <w:r>
        <w:t xml:space="preserve"> </w:t>
      </w:r>
      <w:r>
        <w:t xml:space="preserve">“</w:t>
      </w:r>
      <w:r>
        <w:t xml:space="preserve">Continuous Improvement.</w:t>
      </w:r>
      <w:r>
        <w:t xml:space="preserve">”</w:t>
      </w:r>
      <w:r>
        <w:t xml:space="preserve"> </w:t>
      </w:r>
      <w:r>
        <w:t xml:space="preserve">It is a comprehensive procedure for the</w:t>
      </w:r>
      <w:r>
        <w:t xml:space="preserve"> </w:t>
      </w:r>
      <w:r>
        <w:t xml:space="preserve">“</w:t>
      </w:r>
      <w:r>
        <w:t xml:space="preserve">Improvement</w:t>
      </w:r>
      <w:r>
        <w:t xml:space="preserve">”</w:t>
      </w:r>
      <w:r>
        <w:t xml:space="preserve"> </w:t>
      </w:r>
      <w:r>
        <w:t xml:space="preserve">section of the Quality Management System (QMS). It organizes scattered improvement activities—employee proposals, improvement topics, improvement projects, and management review resolutions—into a systematic mechanism:</w:t>
      </w:r>
      <w:r>
        <w:t xml:space="preserve"> </w:t>
      </w:r>
      <w:r>
        <w:t xml:space="preserve">“</w:t>
      </w:r>
      <w:r>
        <w:t xml:space="preserve">Identify Opportunities → Evaluate and Classify → Initiate and Implement → Verify and Solidify → Promote and Incentivize.</w:t>
      </w:r>
      <w:r>
        <w:t xml:space="preserve">”</w:t>
      </w:r>
      <w:r>
        <w:t xml:space="preserve"> </w:t>
      </w:r>
      <w:r>
        <w:t xml:space="preserve">This procedure answers three questions: where improvement opportunities come from, who and how they are addressed, and how to prevent regression after improvements. It complements the</w:t>
      </w:r>
      <w:r>
        <w:t xml:space="preserve"> </w:t>
      </w:r>
      <w:r>
        <w:t xml:space="preserve">“</w:t>
      </w:r>
      <w:r>
        <w:t xml:space="preserve">Nonconforming and Corrective Action Procedure</w:t>
      </w:r>
      <w:r>
        <w:t xml:space="preserve">”</w:t>
      </w:r>
      <w:r>
        <w:t xml:space="preserve"> </w:t>
      </w:r>
      <w:r>
        <w:t xml:space="preserve">(10.2): Clause 10.2 focuses on</w:t>
      </w:r>
      <w:r>
        <w:t xml:space="preserve"> </w:t>
      </w:r>
      <w:r>
        <w:t xml:space="preserve">“</w:t>
      </w:r>
      <w:r>
        <w:t xml:space="preserve">reactive improvement,</w:t>
      </w:r>
      <w:r>
        <w:t xml:space="preserve">”</w:t>
      </w:r>
      <w:r>
        <w:t xml:space="preserve"> </w:t>
      </w:r>
      <w:r>
        <w:t xml:space="preserve">addressing nonconformities to eliminate causes and prevent recurrence; this procedure focuses on</w:t>
      </w:r>
      <w:r>
        <w:t xml:space="preserve"> </w:t>
      </w:r>
      <w:r>
        <w:t xml:space="preserve">“</w:t>
      </w:r>
      <w:r>
        <w:t xml:space="preserve">proactive improvement,</w:t>
      </w:r>
      <w:r>
        <w:t xml:space="preserve">”</w:t>
      </w:r>
      <w:r>
        <w:t xml:space="preserve"> </w:t>
      </w:r>
      <w:r>
        <w:t xml:space="preserve">continuously seeking better opportunities through data analysis, benchmarking, and employee proposals, and integrating topics that require systematic upgrades after 10.2 verification. This procedure is applicable to all manufacturing and service enterprises, especially those where improvement efforts are sporadic and revert after campaigns, where proposal systems are superficial, and where improvement activities are disconnected from business objectives. It can be directly applied and tailored to the organization’s size.</w:t>
      </w:r>
    </w:p>
    <w:p>
      <w:pPr>
        <w:pStyle w:val="BlockText"/>
      </w:pPr>
      <w:r>
        <w:t xml:space="preserve">Note: This procedure is a template. Terms such as</w:t>
      </w:r>
      <w:r>
        <w:t xml:space="preserve"> </w:t>
      </w:r>
      <w:r>
        <w:t xml:space="preserve">“</w:t>
      </w:r>
      <w:r>
        <w:t xml:space="preserve">our company</w:t>
      </w:r>
      <w:r>
        <w:t xml:space="preserve">”</w:t>
      </w:r>
      <w:r>
        <w:t xml:space="preserve"> </w:t>
      </w:r>
      <w:r>
        <w:t xml:space="preserve">and</w:t>
      </w:r>
      <w:r>
        <w:t xml:space="preserve"> </w:t>
      </w:r>
      <w:r>
        <w:t xml:space="preserve">“</w:t>
      </w:r>
      <w:r>
        <w:t xml:space="preserve">responsible department</w:t>
      </w:r>
      <w:r>
        <w:t xml:space="preserve">”</w:t>
      </w:r>
      <w:r>
        <w:t xml:space="preserve"> </w:t>
      </w:r>
      <w:r>
        <w:t xml:space="preserve">should be replaced with the corresponding department names in the actual enterprise.</w:t>
      </w:r>
    </w:p>
    <w:p>
      <w:pPr>
        <w:pStyle w:val="Heading2"/>
      </w:pPr>
      <w:bookmarkStart w:id="21" w:name="purpose"/>
      <w:r>
        <w:t xml:space="preserve">1. Purpose</w:t>
      </w:r>
      <w:bookmarkEnd w:id="21"/>
    </w:p>
    <w:p>
      <w:pPr>
        <w:pStyle w:val="FirstParagraph"/>
      </w:pPr>
      <w:r>
        <w:t xml:space="preserve">To standardize the identification, evaluation, classification, initiation, implementation, verification, solidification, and promotion of improvement opportunities within our company, ensuring:</w:t>
      </w:r>
    </w:p>
    <w:p>
      <w:pPr>
        <w:numPr>
          <w:ilvl w:val="0"/>
          <w:numId w:val="1001"/>
        </w:numPr>
        <w:pStyle w:val="Compact"/>
      </w:pPr>
      <w:r>
        <w:t xml:space="preserve">Proactively identifying and utilizing improvement opportunities to continuously enhance the suitability, adequacy, and effectiveness of the QMS, thereby increasing customer satisfaction;</w:t>
      </w:r>
    </w:p>
    <w:p>
      <w:pPr>
        <w:numPr>
          <w:ilvl w:val="0"/>
          <w:numId w:val="1001"/>
        </w:numPr>
        <w:pStyle w:val="Compact"/>
      </w:pPr>
      <w:r>
        <w:t xml:space="preserve">Unified management, orderly progress, and closed-loop control of various improvement activities (proposals, topics, projects, strategic improvements);</w:t>
      </w:r>
    </w:p>
    <w:p>
      <w:pPr>
        <w:numPr>
          <w:ilvl w:val="0"/>
          <w:numId w:val="1001"/>
        </w:numPr>
        <w:pStyle w:val="Compact"/>
      </w:pPr>
      <w:r>
        <w:t xml:space="preserve">Timely standardization and horizontal promotion of improvement outcomes to prevent regression and wasted efforts;</w:t>
      </w:r>
    </w:p>
    <w:p>
      <w:pPr>
        <w:numPr>
          <w:ilvl w:val="0"/>
          <w:numId w:val="1001"/>
        </w:numPr>
        <w:pStyle w:val="Compact"/>
      </w:pPr>
      <w:r>
        <w:t xml:space="preserve">Linking improvement activities with quality policy, quality objectives, and business strategy to form a PDCA (Plan-Do-Check-Act) large cycle.</w:t>
      </w:r>
    </w:p>
    <w:p>
      <w:pPr>
        <w:pStyle w:val="FirstParagraph"/>
      </w:pPr>
      <w:r>
        <w:t xml:space="preserve">This procedure references the definitions of terms from ISO 9000:2015 as follows:</w:t>
      </w:r>
    </w:p>
    <w:p>
      <w:pPr>
        <w:numPr>
          <w:ilvl w:val="0"/>
          <w:numId w:val="1002"/>
        </w:numPr>
        <w:pStyle w:val="Compact"/>
      </w:pPr>
      <w:r>
        <w:rPr>
          <w:b/>
        </w:rPr>
        <w:t xml:space="preserve">Improvement</w:t>
      </w:r>
      <w:r>
        <w:t xml:space="preserve">: Activities to enhance performance;</w:t>
      </w:r>
    </w:p>
    <w:p>
      <w:pPr>
        <w:numPr>
          <w:ilvl w:val="0"/>
          <w:numId w:val="1002"/>
        </w:numPr>
        <w:pStyle w:val="Compact"/>
      </w:pPr>
      <w:r>
        <w:rPr>
          <w:b/>
        </w:rPr>
        <w:t xml:space="preserve">Continuous Improvement</w:t>
      </w:r>
      <w:r>
        <w:t xml:space="preserve">: Cyclical activities to enhance performance (conducted periodically or as needed);</w:t>
      </w:r>
    </w:p>
    <w:p>
      <w:pPr>
        <w:numPr>
          <w:ilvl w:val="0"/>
          <w:numId w:val="1002"/>
        </w:numPr>
        <w:pStyle w:val="Compact"/>
      </w:pPr>
      <w:r>
        <w:rPr>
          <w:b/>
        </w:rPr>
        <w:t xml:space="preserve">Corrective Action</w:t>
      </w:r>
      <w:r>
        <w:t xml:space="preserve">: Measures taken to eliminate the causes of nonconformities and prevent recurrence, managed in a closed loop according to the</w:t>
      </w:r>
      <w:r>
        <w:t xml:space="preserve"> </w:t>
      </w:r>
      <w:r>
        <w:t xml:space="preserve">“</w:t>
      </w:r>
      <w:r>
        <w:t xml:space="preserve">Nonconforming and Corrective Action Procedure</w:t>
      </w:r>
      <w:r>
        <w:t xml:space="preserve">”</w:t>
      </w:r>
      <w:r>
        <w:t xml:space="preserve">;</w:t>
      </w:r>
    </w:p>
    <w:p>
      <w:pPr>
        <w:numPr>
          <w:ilvl w:val="0"/>
          <w:numId w:val="1002"/>
        </w:numPr>
        <w:pStyle w:val="Compact"/>
      </w:pPr>
      <w:r>
        <w:rPr>
          <w:b/>
        </w:rPr>
        <w:t xml:space="preserve">Breakthrough Improvement</w:t>
      </w:r>
      <w:r>
        <w:t xml:space="preserve">: Major transformation activities for existing processes or systems (e.g., Six Sigma projects, lean improvement weeks, process reengineering), in contrast to incremental improvements.</w:t>
      </w:r>
    </w:p>
    <w:p>
      <w:pPr>
        <w:pStyle w:val="FirstParagraph"/>
      </w:pPr>
      <w:r>
        <w:t xml:space="preserve">Based on the causes and intensity of improvements, this procedure categorizes improvement activities into four types:</w:t>
      </w:r>
    </w:p>
    <w:p>
      <w:pPr>
        <w:numPr>
          <w:ilvl w:val="0"/>
          <w:numId w:val="1003"/>
        </w:numPr>
        <w:pStyle w:val="Compact"/>
      </w:pPr>
      <w:r>
        <w:rPr>
          <w:b/>
        </w:rPr>
        <w:t xml:space="preserve">Type I Corrective Action Improvements</w:t>
      </w:r>
      <w:r>
        <w:t xml:space="preserve">: Driven by the 10.2 procedure, only registered and not managed redundantly;</w:t>
      </w:r>
    </w:p>
    <w:p>
      <w:pPr>
        <w:numPr>
          <w:ilvl w:val="0"/>
          <w:numId w:val="1003"/>
        </w:numPr>
        <w:pStyle w:val="Compact"/>
      </w:pPr>
      <w:r>
        <w:rPr>
          <w:b/>
        </w:rPr>
        <w:t xml:space="preserve">Type II Incremental Improvements</w:t>
      </w:r>
      <w:r>
        <w:t xml:space="preserve">: Employee proposals and minor improvements, implemented within departments;</w:t>
      </w:r>
    </w:p>
    <w:p>
      <w:pPr>
        <w:numPr>
          <w:ilvl w:val="0"/>
          <w:numId w:val="1003"/>
        </w:numPr>
        <w:pStyle w:val="Compact"/>
      </w:pPr>
      <w:r>
        <w:rPr>
          <w:b/>
        </w:rPr>
        <w:t xml:space="preserve">Type III Breakthrough Improvement Projects</w:t>
      </w:r>
      <w:r>
        <w:t xml:space="preserve">: Cross-departmental, resource-intensive, and highly beneficial, managed as projects;</w:t>
      </w:r>
    </w:p>
    <w:p>
      <w:pPr>
        <w:numPr>
          <w:ilvl w:val="0"/>
          <w:numId w:val="1003"/>
        </w:numPr>
        <w:pStyle w:val="Compact"/>
      </w:pPr>
      <w:r>
        <w:rPr>
          <w:b/>
        </w:rPr>
        <w:t xml:space="preserve">Type IV Strategic and Innovative Improvements</w:t>
      </w:r>
      <w:r>
        <w:t xml:space="preserve">: Major changes involving organization, resources, and technology, decided by top management.</w:t>
      </w:r>
    </w:p>
    <w:p>
      <w:pPr>
        <w:pStyle w:val="Heading2"/>
      </w:pPr>
      <w:bookmarkStart w:id="22" w:name="scope-of-application"/>
      <w:r>
        <w:t xml:space="preserve">2. Scope of Application</w:t>
      </w:r>
      <w:bookmarkEnd w:id="22"/>
    </w:p>
    <w:p>
      <w:pPr>
        <w:pStyle w:val="FirstParagraph"/>
      </w:pPr>
      <w:r>
        <w:t xml:space="preserve">This procedure applies to all processes, departments, and locations within the QMS of our company, covering the entire process from the identification and collection of improvement opportunities to their evaluation, classification, annual planning, implementation, verification, solidification, and promotion.</w:t>
      </w:r>
    </w:p>
    <w:p>
      <w:pPr>
        <w:pStyle w:val="BodyText"/>
      </w:pPr>
      <w:r>
        <w:t xml:space="preserve">The boundaries between this procedure and related documents are as follows:</w:t>
      </w:r>
    </w:p>
    <w:p>
      <w:pPr>
        <w:numPr>
          <w:ilvl w:val="0"/>
          <w:numId w:val="1004"/>
        </w:numPr>
        <w:pStyle w:val="Compact"/>
      </w:pPr>
      <w:r>
        <w:t xml:space="preserve">Corrective actions for nonconformities are managed according to the</w:t>
      </w:r>
      <w:r>
        <w:t xml:space="preserve"> </w:t>
      </w:r>
      <w:r>
        <w:t xml:space="preserve">“</w:t>
      </w:r>
      <w:r>
        <w:t xml:space="preserve">Nonconforming and Corrective Action Procedure</w:t>
      </w:r>
      <w:r>
        <w:t xml:space="preserve">”</w:t>
      </w:r>
      <w:r>
        <w:t xml:space="preserve"> </w:t>
      </w:r>
      <w:r>
        <w:t xml:space="preserve">(10.2). Topics that still have room for systematic optimization after effectiveness verification can be transferred to this procedure as Type III improvement projects;</w:t>
      </w:r>
    </w:p>
    <w:p>
      <w:pPr>
        <w:numPr>
          <w:ilvl w:val="0"/>
          <w:numId w:val="1004"/>
        </w:numPr>
        <w:pStyle w:val="Compact"/>
      </w:pPr>
      <w:r>
        <w:t xml:space="preserve">Routine activities such as 5S, inspections, and cleaning are conducted according to the corresponding work instructions and are not within the scope of this procedure’s project initiation, but can be proposed as suggestions;</w:t>
      </w:r>
    </w:p>
    <w:p>
      <w:pPr>
        <w:numPr>
          <w:ilvl w:val="0"/>
          <w:numId w:val="1004"/>
        </w:numPr>
        <w:pStyle w:val="Compact"/>
      </w:pPr>
      <w:r>
        <w:t xml:space="preserve">Strategic matters such as organizational structure adjustments, major technological transformations, and new market expansions are decided according to the</w:t>
      </w:r>
      <w:r>
        <w:t xml:space="preserve"> </w:t>
      </w:r>
      <w:r>
        <w:t xml:space="preserve">“</w:t>
      </w:r>
      <w:r>
        <w:t xml:space="preserve">Management Review Procedure</w:t>
      </w:r>
      <w:r>
        <w:t xml:space="preserve">”</w:t>
      </w:r>
      <w:r>
        <w:t xml:space="preserve"> </w:t>
      </w:r>
      <w:r>
        <w:t xml:space="preserve">and</w:t>
      </w:r>
      <w:r>
        <w:t xml:space="preserve"> </w:t>
      </w:r>
      <w:r>
        <w:t xml:space="preserve">“</w:t>
      </w:r>
      <w:r>
        <w:t xml:space="preserve">Change Management Procedure.</w:t>
      </w:r>
      <w:r>
        <w:t xml:space="preserve">”</w:t>
      </w:r>
      <w:r>
        <w:t xml:space="preserve"> </w:t>
      </w:r>
      <w:r>
        <w:t xml:space="preserve">This procedure is responsible for the project-based management of their implementation phase;</w:t>
      </w:r>
    </w:p>
    <w:p>
      <w:pPr>
        <w:numPr>
          <w:ilvl w:val="0"/>
          <w:numId w:val="1004"/>
        </w:numPr>
        <w:pStyle w:val="Compact"/>
      </w:pPr>
      <w:r>
        <w:t xml:space="preserve">Revisions to QMS documents are managed according to the</w:t>
      </w:r>
      <w:r>
        <w:t xml:space="preserve"> </w:t>
      </w:r>
      <w:r>
        <w:t xml:space="preserve">“</w:t>
      </w:r>
      <w:r>
        <w:t xml:space="preserve">Document Control Procedure.</w:t>
      </w:r>
      <w:r>
        <w:t xml:space="preserve">”</w:t>
      </w:r>
      <w:r>
        <w:t xml:space="preserve"> </w:t>
      </w:r>
      <w:r>
        <w:t xml:space="preserve">Document changes due to improvements are handled according to Section 4.6 of this procedure and the</w:t>
      </w:r>
      <w:r>
        <w:t xml:space="preserve"> </w:t>
      </w:r>
      <w:r>
        <w:t xml:space="preserve">“</w:t>
      </w:r>
      <w:r>
        <w:t xml:space="preserve">Document Control Procedure.</w:t>
      </w:r>
      <w:r>
        <w:t xml:space="preserve">”</w:t>
      </w:r>
    </w:p>
    <w:p>
      <w:pPr>
        <w:pStyle w:val="Heading2"/>
      </w:pPr>
      <w:bookmarkStart w:id="23" w:name="responsibilities"/>
      <w:r>
        <w:t xml:space="preserve">3. Responsibilities</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Responsible Department/Position</w:t>
            </w:r>
          </w:p>
        </w:tc>
        <w:tc>
          <w:tcPr>
            <w:tcBorders>
              <w:bottom w:val="single"/>
            </w:tcBorders>
            <w:vAlign w:val="bottom"/>
          </w:tcPr>
          <w:p>
            <w:pPr>
              <w:pStyle w:val="Compact"/>
              <w:jc w:val="left"/>
            </w:pPr>
            <w:r>
              <w:t xml:space="preserve">Responsibilities</w:t>
            </w:r>
          </w:p>
        </w:tc>
      </w:tr>
      <w:tr>
        <w:tc>
          <w:p>
            <w:pPr>
              <w:pStyle w:val="Compact"/>
              <w:jc w:val="left"/>
            </w:pPr>
            <w:r>
              <w:t xml:space="preserve">General Manager (Top Management)</w:t>
            </w:r>
          </w:p>
        </w:tc>
        <w:tc>
          <w:p>
            <w:pPr>
              <w:pStyle w:val="Compact"/>
              <w:jc w:val="left"/>
            </w:pPr>
            <w:r>
              <w:t xml:space="preserve">Approve the</w:t>
            </w:r>
            <w:r>
              <w:t xml:space="preserve"> </w:t>
            </w:r>
            <w:r>
              <w:t xml:space="preserve">“</w:t>
            </w:r>
            <w:r>
              <w:t xml:space="preserve">Annual Continuous Improvement Plan</w:t>
            </w:r>
            <w:r>
              <w:t xml:space="preserve">”</w:t>
            </w:r>
            <w:r>
              <w:t xml:space="preserve"> </w:t>
            </w:r>
            <w:r>
              <w:t xml:space="preserve">and major improvement project initiations; provide necessary resources (personnel, time, funds); chair improvement decisions in management reviews; incorporate improvement performance into business evaluations</w:t>
            </w:r>
          </w:p>
        </w:tc>
      </w:tr>
      <w:tr>
        <w:tc>
          <w:p>
            <w:pPr>
              <w:pStyle w:val="Compact"/>
              <w:jc w:val="left"/>
            </w:pPr>
            <w:r>
              <w:t xml:space="preserve">Management Representative</w:t>
            </w:r>
          </w:p>
        </w:tc>
        <w:tc>
          <w:p>
            <w:pPr>
              <w:pStyle w:val="Compact"/>
              <w:jc w:val="left"/>
            </w:pPr>
            <w:r>
              <w:t xml:space="preserve">Review improvement project initiation applications and conclusion evaluations; supervise the progress of major improvement projects; coordinate cross-departmental improvement resources</w:t>
            </w:r>
          </w:p>
        </w:tc>
      </w:tr>
      <w:tr>
        <w:tc>
          <w:p>
            <w:pPr>
              <w:pStyle w:val="Compact"/>
              <w:jc w:val="left"/>
            </w:pPr>
            <w:r>
              <w:t xml:space="preserve">Responsible Department (Quality Department/Enterprise Management Department)</w:t>
            </w:r>
          </w:p>
        </w:tc>
        <w:tc>
          <w:p>
            <w:pPr>
              <w:pStyle w:val="Compact"/>
              <w:jc w:val="left"/>
            </w:pPr>
            <w:r>
              <w:t xml:space="preserve">Manage the</w:t>
            </w:r>
            <w:r>
              <w:t xml:space="preserve"> </w:t>
            </w:r>
            <w:r>
              <w:t xml:space="preserve">“</w:t>
            </w:r>
            <w:r>
              <w:t xml:space="preserve">Improvement Opportunity Register</w:t>
            </w:r>
            <w:r>
              <w:t xml:space="preserve">”</w:t>
            </w:r>
            <w:r>
              <w:t xml:space="preserve">; organize the evaluation and classification of improvement opportunities; organize project initiation and conclusion evaluations; track, statistics, and report on the progress of various improvement activities; organize the selection of outstanding proposals and projects</w:t>
            </w:r>
          </w:p>
        </w:tc>
      </w:tr>
      <w:tr>
        <w:tc>
          <w:p>
            <w:pPr>
              <w:pStyle w:val="Compact"/>
              <w:jc w:val="left"/>
            </w:pPr>
            <w:r>
              <w:t xml:space="preserve">Department Heads/Workshop Managers</w:t>
            </w:r>
          </w:p>
        </w:tc>
        <w:tc>
          <w:p>
            <w:pPr>
              <w:pStyle w:val="Compact"/>
              <w:jc w:val="left"/>
            </w:pPr>
            <w:r>
              <w:t xml:space="preserve">Organize the identification and submission of improvement opportunities within their departments; approve the implementation of Type II proposals within their departments; assign personnel to participate in improvement projects; implement and standardize improvement outcomes within their departments and provide training</w:t>
            </w:r>
          </w:p>
        </w:tc>
      </w:tr>
      <w:tr>
        <w:tc>
          <w:p>
            <w:pPr>
              <w:pStyle w:val="Compact"/>
              <w:jc w:val="left"/>
            </w:pPr>
            <w:r>
              <w:t xml:space="preserve">All Employees</w:t>
            </w:r>
          </w:p>
        </w:tc>
        <w:tc>
          <w:p>
            <w:pPr>
              <w:pStyle w:val="Compact"/>
              <w:jc w:val="left"/>
            </w:pPr>
            <w:r>
              <w:t xml:space="preserve">Proactively identify and submit improvement opportunities based on their positions; participate in the implementation of improvement projects; execute new methods and documents after standardization</w:t>
            </w:r>
          </w:p>
        </w:tc>
      </w:tr>
    </w:tbl>
    <w:p>
      <w:pPr>
        <w:pStyle w:val="BodyText"/>
      </w:pPr>
      <w:r>
        <w:t xml:space="preserve">The responsible department has the authority to track and supervise the improvement activities covered by this procedure. Departments must not refuse, delay, or perfunctorily handle these activities. If improvement goals are not met, the responsible department must re-analyze the causes and continue improving until the goals are achieved or the targets are adjusted with approval.</w:t>
      </w:r>
    </w:p>
    <w:p>
      <w:pPr>
        <w:pStyle w:val="Heading2"/>
      </w:pPr>
      <w:bookmarkStart w:id="24" w:name="work-procedures"/>
      <w:r>
        <w:t xml:space="preserve">4. Work Procedures</w:t>
      </w:r>
      <w:bookmarkEnd w:id="24"/>
    </w:p>
    <w:p>
      <w:pPr>
        <w:pStyle w:val="Heading3"/>
      </w:pPr>
      <w:bookmarkStart w:id="25" w:name="Xc91ab77bdc00d3d6b183670cd9d4f736b8c2dc3"/>
      <w:r>
        <w:t xml:space="preserve">4.1 Identification and Collection of Improvement Opportunities</w:t>
      </w:r>
      <w:bookmarkEnd w:id="25"/>
    </w:p>
    <w:p>
      <w:pPr>
        <w:pStyle w:val="FirstParagraph"/>
      </w:pPr>
      <w:r>
        <w:t xml:space="preserve">Main sources of improvement opportunities:</w:t>
      </w:r>
    </w:p>
    <w:p>
      <w:pPr>
        <w:numPr>
          <w:ilvl w:val="0"/>
          <w:numId w:val="1005"/>
        </w:numPr>
        <w:pStyle w:val="Compact"/>
      </w:pPr>
      <w:r>
        <w:rPr>
          <w:b/>
        </w:rPr>
        <w:t xml:space="preserve">Policy and Objective Management</w:t>
      </w:r>
      <w:r>
        <w:t xml:space="preserve">: Unmet quality objectives, or achieved objectives that lag behind benchmarks or customer expectations (see the</w:t>
      </w:r>
      <w:r>
        <w:t xml:space="preserve"> </w:t>
      </w:r>
      <w:r>
        <w:t xml:space="preserve">“</w:t>
      </w:r>
      <w:r>
        <w:t xml:space="preserve">Quality Policy and Quality Objective Management Procedure</w:t>
      </w:r>
      <w:r>
        <w:t xml:space="preserve">”</w:t>
      </w:r>
      <w:r>
        <w:t xml:space="preserve">);</w:t>
      </w:r>
    </w:p>
    <w:p>
      <w:pPr>
        <w:numPr>
          <w:ilvl w:val="0"/>
          <w:numId w:val="1005"/>
        </w:numPr>
        <w:pStyle w:val="Compact"/>
      </w:pPr>
      <w:r>
        <w:rPr>
          <w:b/>
        </w:rPr>
        <w:t xml:space="preserve">Data Analysis Outputs</w:t>
      </w:r>
      <w:r>
        <w:t xml:space="preserve">: Insufficient process capability, worsening trends in nonconformity rates and quality costs, fluctuations in on-time delivery (see the</w:t>
      </w:r>
      <w:r>
        <w:t xml:space="preserve"> </w:t>
      </w:r>
      <w:r>
        <w:t xml:space="preserve">“</w:t>
      </w:r>
      <w:r>
        <w:t xml:space="preserve">Data Analysis and Evaluation Procedure</w:t>
      </w:r>
      <w:r>
        <w:t xml:space="preserve">”</w:t>
      </w:r>
      <w:r>
        <w:t xml:space="preserve">);</w:t>
      </w:r>
    </w:p>
    <w:p>
      <w:pPr>
        <w:numPr>
          <w:ilvl w:val="0"/>
          <w:numId w:val="1005"/>
        </w:numPr>
        <w:pStyle w:val="Compact"/>
      </w:pPr>
      <w:r>
        <w:rPr>
          <w:b/>
        </w:rPr>
        <w:t xml:space="preserve">Audit Results</w:t>
      </w:r>
      <w:r>
        <w:t xml:space="preserve">: Nonconformities and observations from internal audits, second-party audits, and third-party certification audits, as well as improvement suggestions from audit teams;</w:t>
      </w:r>
    </w:p>
    <w:p>
      <w:pPr>
        <w:numPr>
          <w:ilvl w:val="0"/>
          <w:numId w:val="1005"/>
        </w:numPr>
        <w:pStyle w:val="Compact"/>
      </w:pPr>
      <w:r>
        <w:rPr>
          <w:b/>
        </w:rPr>
        <w:t xml:space="preserve">Customer Feedback</w:t>
      </w:r>
      <w:r>
        <w:t xml:space="preserve">: Potential improvement points and unmet customer expectations revealed through satisfaction surveys, complaints, and returns (see the</w:t>
      </w:r>
      <w:r>
        <w:t xml:space="preserve"> </w:t>
      </w:r>
      <w:r>
        <w:t xml:space="preserve">“</w:t>
      </w:r>
      <w:r>
        <w:t xml:space="preserve">Customer Satisfaction Monitoring and Measurement Procedure</w:t>
      </w:r>
      <w:r>
        <w:t xml:space="preserve">”</w:t>
      </w:r>
      <w:r>
        <w:t xml:space="preserve">);</w:t>
      </w:r>
    </w:p>
    <w:p>
      <w:pPr>
        <w:numPr>
          <w:ilvl w:val="0"/>
          <w:numId w:val="1005"/>
        </w:numPr>
        <w:pStyle w:val="Compact"/>
      </w:pPr>
      <w:r>
        <w:rPr>
          <w:b/>
        </w:rPr>
        <w:t xml:space="preserve">Supplier Performance</w:t>
      </w:r>
      <w:r>
        <w:t xml:space="preserve">: Supply chain improvement opportunities reflected in the quality and on-time delivery trends of external suppliers;</w:t>
      </w:r>
    </w:p>
    <w:p>
      <w:pPr>
        <w:numPr>
          <w:ilvl w:val="0"/>
          <w:numId w:val="1005"/>
        </w:numPr>
        <w:pStyle w:val="Compact"/>
      </w:pPr>
      <w:r>
        <w:rPr>
          <w:b/>
        </w:rPr>
        <w:t xml:space="preserve">Internal Process Performance</w:t>
      </w:r>
      <w:r>
        <w:t xml:space="preserve">: Efficiency loss and waste information reported by production, inspection, equipment, and warehousing departments;</w:t>
      </w:r>
    </w:p>
    <w:p>
      <w:pPr>
        <w:numPr>
          <w:ilvl w:val="0"/>
          <w:numId w:val="1005"/>
        </w:numPr>
        <w:pStyle w:val="Compact"/>
      </w:pPr>
      <w:r>
        <w:rPr>
          <w:b/>
        </w:rPr>
        <w:t xml:space="preserve">Employee Proposals</w:t>
      </w:r>
      <w:r>
        <w:t xml:space="preserve">: Rational suggestions proposed by employees based on their job practices;</w:t>
      </w:r>
    </w:p>
    <w:p>
      <w:pPr>
        <w:numPr>
          <w:ilvl w:val="0"/>
          <w:numId w:val="1005"/>
        </w:numPr>
        <w:pStyle w:val="Compact"/>
      </w:pPr>
      <w:r>
        <w:rPr>
          <w:b/>
        </w:rPr>
        <w:t xml:space="preserve">Risks and Opportunities</w:t>
      </w:r>
      <w:r>
        <w:t xml:space="preserve">: Opportunities identified in the</w:t>
      </w:r>
      <w:r>
        <w:t xml:space="preserve"> </w:t>
      </w:r>
      <w:r>
        <w:t xml:space="preserve">“</w:t>
      </w:r>
      <w:r>
        <w:t xml:space="preserve">Risk and Opportunity Management Procedure,</w:t>
      </w:r>
      <w:r>
        <w:t xml:space="preserve">”</w:t>
      </w:r>
      <w:r>
        <w:t xml:space="preserve"> </w:t>
      </w:r>
      <w:r>
        <w:t xml:space="preserve">as well as improvement opportunities brought by changes in the external environment, new technologies, and methods.</w:t>
      </w:r>
    </w:p>
    <w:p>
      <w:pPr>
        <w:pStyle w:val="FirstParagraph"/>
      </w:pPr>
      <w:r>
        <w:t xml:space="preserve">Departments can report improvement opportunities to the responsible department at any time, which will be uniformly registered in the</w:t>
      </w:r>
      <w:r>
        <w:t xml:space="preserve"> </w:t>
      </w:r>
      <w:r>
        <w:t xml:space="preserve">“</w:t>
      </w:r>
      <w:r>
        <w:t xml:space="preserve">Improvement Opportunity Register</w:t>
      </w:r>
      <w:r>
        <w:t xml:space="preserve">”</w:t>
      </w:r>
      <w:r>
        <w:t xml:space="preserve"> </w:t>
      </w:r>
      <w:r>
        <w:t xml:space="preserve">with the numbering rule</w:t>
      </w:r>
      <w:r>
        <w:t xml:space="preserve"> </w:t>
      </w:r>
      <w:r>
        <w:t xml:space="preserve">“</w:t>
      </w:r>
      <w:r>
        <w:t xml:space="preserve">GJ-Year-Sequence Number</w:t>
      </w:r>
      <w:r>
        <w:t xml:space="preserve">”</w:t>
      </w:r>
      <w:r>
        <w:t xml:space="preserve"> </w:t>
      </w:r>
      <w:r>
        <w:t xml:space="preserve">(e.g., GJ-2026-018). The register should include: source of the opportunity, opportunity description, proposing department and proposer, proposal date, and preliminary expected benefits.</w:t>
      </w:r>
    </w:p>
    <w:p>
      <w:pPr>
        <w:pStyle w:val="Heading3"/>
      </w:pPr>
      <w:bookmarkStart w:id="26" w:name="evaluation-and-classification"/>
      <w:r>
        <w:t xml:space="preserve">4.2 Evaluation and Classification</w:t>
      </w:r>
      <w:bookmarkEnd w:id="26"/>
    </w:p>
    <w:p>
      <w:pPr>
        <w:pStyle w:val="FirstParagraph"/>
      </w:pPr>
      <w:r>
        <w:t xml:space="preserve">The responsible department organizes a monthly (or quarterly) review of newly identified improvement opportunities, evaluating them based on the following dimensions:</w:t>
      </w:r>
    </w:p>
    <w:p>
      <w:pPr>
        <w:numPr>
          <w:ilvl w:val="0"/>
          <w:numId w:val="1006"/>
        </w:numPr>
        <w:pStyle w:val="Compact"/>
      </w:pPr>
      <w:r>
        <w:rPr>
          <w:b/>
        </w:rPr>
        <w:t xml:space="preserve">Strategic Relevance</w:t>
      </w:r>
      <w:r>
        <w:t xml:space="preserve">: The degree of alignment with the quality policy, quality objectives, and business priorities;</w:t>
      </w:r>
    </w:p>
    <w:p>
      <w:pPr>
        <w:numPr>
          <w:ilvl w:val="0"/>
          <w:numId w:val="1006"/>
        </w:numPr>
        <w:pStyle w:val="Compact"/>
      </w:pPr>
      <w:r>
        <w:rPr>
          <w:b/>
        </w:rPr>
        <w:t xml:space="preserve">Expected Benefits</w:t>
      </w:r>
      <w:r>
        <w:t xml:space="preserve">: Quantitative estimates of quality enhancement, cost reduction, efficiency improvement, and risk mitigation;</w:t>
      </w:r>
    </w:p>
    <w:p>
      <w:pPr>
        <w:numPr>
          <w:ilvl w:val="0"/>
          <w:numId w:val="1006"/>
        </w:numPr>
        <w:pStyle w:val="Compact"/>
      </w:pPr>
      <w:r>
        <w:rPr>
          <w:b/>
        </w:rPr>
        <w:t xml:space="preserve">Resource and Difficulty</w:t>
      </w:r>
      <w:r>
        <w:t xml:space="preserve">: Required resources (personnel, machinery, funds, time) and implementation difficulty;</w:t>
      </w:r>
    </w:p>
    <w:p>
      <w:pPr>
        <w:numPr>
          <w:ilvl w:val="0"/>
          <w:numId w:val="1006"/>
        </w:numPr>
        <w:pStyle w:val="Compact"/>
      </w:pPr>
      <w:r>
        <w:rPr>
          <w:b/>
        </w:rPr>
        <w:t xml:space="preserve">Urgency</w:t>
      </w:r>
      <w:r>
        <w:t xml:space="preserve">: The impact on customer satisfaction, regulatory compliance, or delivery;</w:t>
      </w:r>
    </w:p>
    <w:p>
      <w:pPr>
        <w:numPr>
          <w:ilvl w:val="0"/>
          <w:numId w:val="1006"/>
        </w:numPr>
        <w:pStyle w:val="Compact"/>
      </w:pPr>
      <w:r>
        <w:rPr>
          <w:b/>
        </w:rPr>
        <w:t xml:space="preserve">Feasibility</w:t>
      </w:r>
      <w:r>
        <w:t xml:space="preserve">: Whether the technical and management conditions are in place for implementation.</w:t>
      </w:r>
    </w:p>
    <w:p>
      <w:pPr>
        <w:pStyle w:val="FirstParagraph"/>
      </w:pPr>
      <w:r>
        <w:t xml:space="preserve">Opportunities are classified into Types I to IV based on the criteria in Section 4.1:</w:t>
      </w:r>
    </w:p>
    <w:p>
      <w:pPr>
        <w:numPr>
          <w:ilvl w:val="0"/>
          <w:numId w:val="1007"/>
        </w:numPr>
        <w:pStyle w:val="Compact"/>
      </w:pPr>
      <w:r>
        <w:rPr>
          <w:b/>
        </w:rPr>
        <w:t xml:space="preserve">Type I</w:t>
      </w:r>
      <w:r>
        <w:t xml:space="preserve">: Transferred to the</w:t>
      </w:r>
      <w:r>
        <w:t xml:space="preserve"> </w:t>
      </w:r>
      <w:r>
        <w:t xml:space="preserve">“</w:t>
      </w:r>
      <w:r>
        <w:t xml:space="preserve">Nonconforming and Corrective Action Procedure</w:t>
      </w:r>
      <w:r>
        <w:t xml:space="preserve">”</w:t>
      </w:r>
      <w:r>
        <w:t xml:space="preserve"> </w:t>
      </w:r>
      <w:r>
        <w:t xml:space="preserve">for closed-loop handling, with the register noting the corrective action form number;</w:t>
      </w:r>
    </w:p>
    <w:p>
      <w:pPr>
        <w:numPr>
          <w:ilvl w:val="0"/>
          <w:numId w:val="1007"/>
        </w:numPr>
        <w:pStyle w:val="Compact"/>
      </w:pPr>
      <w:r>
        <w:rPr>
          <w:b/>
        </w:rPr>
        <w:t xml:space="preserve">Type II</w:t>
      </w:r>
      <w:r>
        <w:t xml:space="preserve">: Transferred to the proposing department for simple implementation;</w:t>
      </w:r>
    </w:p>
    <w:p>
      <w:pPr>
        <w:numPr>
          <w:ilvl w:val="0"/>
          <w:numId w:val="1007"/>
        </w:numPr>
        <w:pStyle w:val="Compact"/>
      </w:pPr>
      <w:r>
        <w:rPr>
          <w:b/>
        </w:rPr>
        <w:t xml:space="preserve">Type III</w:t>
      </w:r>
      <w:r>
        <w:t xml:space="preserve">: If they meet the initiation criteria, they enter the project initiation process;</w:t>
      </w:r>
    </w:p>
    <w:p>
      <w:pPr>
        <w:numPr>
          <w:ilvl w:val="0"/>
          <w:numId w:val="1007"/>
        </w:numPr>
        <w:pStyle w:val="Compact"/>
      </w:pPr>
      <w:r>
        <w:rPr>
          <w:b/>
        </w:rPr>
        <w:t xml:space="preserve">Type IV</w:t>
      </w:r>
      <w:r>
        <w:t xml:space="preserve">: Formed into proposals and submitted for management review or general manager’s decision.</w:t>
      </w:r>
    </w:p>
    <w:p>
      <w:pPr>
        <w:pStyle w:val="FirstParagraph"/>
      </w:pPr>
      <w:r>
        <w:t xml:space="preserve">The review conclusions are recorded in the</w:t>
      </w:r>
      <w:r>
        <w:t xml:space="preserve"> </w:t>
      </w:r>
      <w:r>
        <w:t xml:space="preserve">“</w:t>
      </w:r>
      <w:r>
        <w:t xml:space="preserve">Improvement Opportunity Register.</w:t>
      </w:r>
      <w:r>
        <w:t xml:space="preserve">”</w:t>
      </w:r>
      <w:r>
        <w:t xml:space="preserve"> </w:t>
      </w:r>
      <w:r>
        <w:t xml:space="preserve">For opportunities not adopted, the reasons for non-adoption must be recorded, and the responsible department should provide feedback to the proposer to encourage continued participation.</w:t>
      </w:r>
    </w:p>
    <w:p>
      <w:pPr>
        <w:pStyle w:val="Heading3"/>
      </w:pPr>
      <w:bookmarkStart w:id="27" w:name="annual-continuous-improvement-planning"/>
      <w:r>
        <w:t xml:space="preserve">4.3 Annual Continuous Improvement Planning</w:t>
      </w:r>
      <w:bookmarkEnd w:id="27"/>
    </w:p>
    <w:p>
      <w:pPr>
        <w:numPr>
          <w:ilvl w:val="0"/>
          <w:numId w:val="1008"/>
        </w:numPr>
        <w:pStyle w:val="Compact"/>
      </w:pPr>
      <w:r>
        <w:t xml:space="preserve">By December each year, the responsible department compiles a list of all improvement opportunities, management review resolutions, gaps in policy and objectives, and resource allocation, to develop the</w:t>
      </w:r>
      <w:r>
        <w:t xml:space="preserve"> </w:t>
      </w:r>
      <w:r>
        <w:t xml:space="preserve">“</w:t>
      </w:r>
      <w:r>
        <w:t xml:space="preserve">Annual Continuous Improvement Plan.</w:t>
      </w:r>
      <w:r>
        <w:t xml:space="preserve">”</w:t>
      </w:r>
      <w:r>
        <w:t xml:space="preserve"> </w:t>
      </w:r>
      <w:r>
        <w:t xml:space="preserve">The plan includes: annual improvement themes, expected number of proposals, a list of key improvement projects (name, goal, responsible department, milestones, resource requirements), and incentive budget. The plan is reviewed by the management representative and approved by the general manager before implementation.</w:t>
      </w:r>
    </w:p>
    <w:p>
      <w:pPr>
        <w:numPr>
          <w:ilvl w:val="0"/>
          <w:numId w:val="1008"/>
        </w:numPr>
        <w:pStyle w:val="Compact"/>
      </w:pPr>
      <w:r>
        <w:t xml:space="preserve">Annual improvement themes should align with policy management, focusing on 2 to 4 strategic priorities (e.g.,</w:t>
      </w:r>
      <w:r>
        <w:t xml:space="preserve"> </w:t>
      </w:r>
      <w:r>
        <w:t xml:space="preserve">“</w:t>
      </w:r>
      <w:r>
        <w:t xml:space="preserve">First-time pass rate improvement,</w:t>
      </w:r>
      <w:r>
        <w:t xml:space="preserve">”</w:t>
      </w:r>
      <w:r>
        <w:t xml:space="preserve"> </w:t>
      </w:r>
      <w:r>
        <w:t xml:space="preserve">“</w:t>
      </w:r>
      <w:r>
        <w:t xml:space="preserve">On-time delivery rate improvement,</w:t>
      </w:r>
      <w:r>
        <w:t xml:space="preserve">”</w:t>
      </w:r>
      <w:r>
        <w:t xml:space="preserve"> </w:t>
      </w:r>
      <w:r>
        <w:t xml:space="preserve">“</w:t>
      </w:r>
      <w:r>
        <w:t xml:space="preserve">Customer complaint rate reduction</w:t>
      </w:r>
      <w:r>
        <w:t xml:space="preserve">”</w:t>
      </w:r>
      <w:r>
        <w:t xml:space="preserve">). Avoid having too many themes that dilute resources.</w:t>
      </w:r>
    </w:p>
    <w:p>
      <w:pPr>
        <w:numPr>
          <w:ilvl w:val="0"/>
          <w:numId w:val="1008"/>
        </w:numPr>
        <w:pStyle w:val="Compact"/>
      </w:pPr>
      <w:r>
        <w:t xml:space="preserve">If significant changes occur during plan execution (goal adjustments, project terminations, resource changes), the responsible department should submit a revision application, which will be approved and implemented through the original approval process.</w:t>
      </w:r>
    </w:p>
    <w:p>
      <w:pPr>
        <w:pStyle w:val="Heading3"/>
      </w:pPr>
      <w:bookmarkStart w:id="28" w:name="Xbca48a79327b63216608d3121f12a54727fbfb2"/>
      <w:r>
        <w:t xml:space="preserve">4.4 Implementation of Type II Incremental Improvements (Proposals and Minor Improvements)</w:t>
      </w:r>
      <w:bookmarkEnd w:id="28"/>
    </w:p>
    <w:p>
      <w:pPr>
        <w:numPr>
          <w:ilvl w:val="0"/>
          <w:numId w:val="1009"/>
        </w:numPr>
        <w:pStyle w:val="Compact"/>
      </w:pPr>
      <w:r>
        <w:rPr>
          <w:b/>
        </w:rPr>
        <w:t xml:space="preserve">Submission</w:t>
      </w:r>
      <w:r>
        <w:t xml:space="preserve">: Employees fill out the</w:t>
      </w:r>
      <w:r>
        <w:t xml:space="preserve"> </w:t>
      </w:r>
      <w:r>
        <w:t xml:space="preserve">“</w:t>
      </w:r>
      <w:r>
        <w:t xml:space="preserve">Improvement Proposal Form,</w:t>
      </w:r>
      <w:r>
        <w:t xml:space="preserve">”</w:t>
      </w:r>
      <w:r>
        <w:t xml:space="preserve"> </w:t>
      </w:r>
      <w:r>
        <w:t xml:space="preserve">which includes: current issues, improvement suggestions, expected outcomes, and scope of involvement. The form is submitted to the department head or directly to the responsible department.</w:t>
      </w:r>
    </w:p>
    <w:p>
      <w:pPr>
        <w:numPr>
          <w:ilvl w:val="0"/>
          <w:numId w:val="1009"/>
        </w:numPr>
        <w:pStyle w:val="Compact"/>
      </w:pPr>
      <w:r>
        <w:rPr>
          <w:b/>
        </w:rPr>
        <w:t xml:space="preserve">Review and Response</w:t>
      </w:r>
      <w:r>
        <w:t xml:space="preserve">: Department heads complete the review and response within 5 working days: if adopted, specify the implementation responsible person and timeline; if not adopted, provide reasons and encourage further thinking. Proposals requiring cross-departmental or multi-disciplinary judgment are reported to the responsible department for review.</w:t>
      </w:r>
    </w:p>
    <w:p>
      <w:pPr>
        <w:numPr>
          <w:ilvl w:val="0"/>
          <w:numId w:val="1009"/>
        </w:numPr>
        <w:pStyle w:val="Compact"/>
      </w:pPr>
      <w:r>
        <w:rPr>
          <w:b/>
        </w:rPr>
        <w:t xml:space="preserve">Implementation and Verification</w:t>
      </w:r>
      <w:r>
        <w:t xml:space="preserve">: The responsible person completes the implementation within 1 month (simple matters within 1-2 weeks). The department head verifies the improvement outcomes, records the results in the</w:t>
      </w:r>
      <w:r>
        <w:t xml:space="preserve"> </w:t>
      </w:r>
      <w:r>
        <w:t xml:space="preserve">“</w:t>
      </w:r>
      <w:r>
        <w:t xml:space="preserve">Improvement Proposal Form,</w:t>
      </w:r>
      <w:r>
        <w:t xml:space="preserve">”</w:t>
      </w:r>
      <w:r>
        <w:t xml:space="preserve"> </w:t>
      </w:r>
      <w:r>
        <w:t xml:space="preserve">and reports them to the responsible department for filing.</w:t>
      </w:r>
    </w:p>
    <w:p>
      <w:pPr>
        <w:numPr>
          <w:ilvl w:val="0"/>
          <w:numId w:val="1009"/>
        </w:numPr>
        <w:pStyle w:val="Compact"/>
      </w:pPr>
      <w:r>
        <w:rPr>
          <w:b/>
        </w:rPr>
        <w:t xml:space="preserve">Outcome Submission</w:t>
      </w:r>
      <w:r>
        <w:t xml:space="preserve">: Verified effective proposals are solidified according to Section 4.6. The responsible department organizes the selection of outstanding proposals and projects quarterly, incorporating them into incentives.</w:t>
      </w:r>
    </w:p>
    <w:p>
      <w:pPr>
        <w:pStyle w:val="Heading3"/>
      </w:pPr>
      <w:bookmarkStart w:id="29" w:name="X0ba82662ec2dc51d106131d7820858bd83bd0bc"/>
      <w:r>
        <w:t xml:space="preserve">4.5 Initiation and Implementation of Type III Breakthrough Improvement Projects</w:t>
      </w:r>
      <w:bookmarkEnd w:id="29"/>
    </w:p>
    <w:p>
      <w:pPr>
        <w:numPr>
          <w:ilvl w:val="0"/>
          <w:numId w:val="1010"/>
        </w:numPr>
        <w:pStyle w:val="Compact"/>
      </w:pPr>
      <w:r>
        <w:rPr>
          <w:b/>
        </w:rPr>
        <w:t xml:space="preserve">Initiation Application</w:t>
      </w:r>
      <w:r>
        <w:t xml:space="preserve">: The project leader fills out the</w:t>
      </w:r>
      <w:r>
        <w:t xml:space="preserve"> </w:t>
      </w:r>
      <w:r>
        <w:t xml:space="preserve">“</w:t>
      </w:r>
      <w:r>
        <w:t xml:space="preserve">Improvement Project Initiation Application Form,</w:t>
      </w:r>
      <w:r>
        <w:t xml:space="preserve">”</w:t>
      </w:r>
      <w:r>
        <w:t xml:space="preserve"> </w:t>
      </w:r>
      <w:r>
        <w:t xml:space="preserve">which includes: problem and background (with current data), improvement goals (quantified and measurable, with baseline and target values), scope and boundaries, preliminary cause analysis conclusions, proposed methods (PDCA, DMAIC, lean tools), expected benefit calculations, resource requirements, milestone plans, and risk and mitigation measures. The responsible department organizes the initiation review, which may require approval by the management representative. Major projects (with significant expected benefits, involving multiple departments, and related to safety and regulations) are approved by the general manager.</w:t>
      </w:r>
    </w:p>
    <w:p>
      <w:pPr>
        <w:numPr>
          <w:ilvl w:val="0"/>
          <w:numId w:val="1010"/>
        </w:numPr>
        <w:pStyle w:val="Compact"/>
      </w:pPr>
      <w:r>
        <w:rPr>
          <w:b/>
        </w:rPr>
        <w:t xml:space="preserve">Project Implementation</w:t>
      </w:r>
      <w:r>
        <w:t xml:space="preserve">: Follow the PDCA (Plan-Do-Check-Act) cycle: status investigation and data collection → cause analysis (5Why, fishbone diagram, FMEA) → countermeasure formulation and feasibility assessment → countermeasure implementation (small batch trials or test verifications for process and design changes) → effect verification (using pre- and post-implementation data to prove goal achievement, with statistical methods such as control charts and hypothesis testing if necessary). The project cycle is generally 1 to 6 months.</w:t>
      </w:r>
    </w:p>
    <w:p>
      <w:pPr>
        <w:numPr>
          <w:ilvl w:val="0"/>
          <w:numId w:val="1010"/>
        </w:numPr>
        <w:pStyle w:val="Compact"/>
      </w:pPr>
      <w:r>
        <w:rPr>
          <w:b/>
        </w:rPr>
        <w:t xml:space="preserve">Progress Management</w:t>
      </w:r>
      <w:r>
        <w:t xml:space="preserve">: The project team reports progress to the responsible department monthly. If a project is delayed, the reasons must be explained and the plan revised. If a project cannot continue due to technical or resource issues, it can be terminated, but the reasons and interim results must be recorded.</w:t>
      </w:r>
    </w:p>
    <w:p>
      <w:pPr>
        <w:numPr>
          <w:ilvl w:val="0"/>
          <w:numId w:val="1010"/>
        </w:numPr>
        <w:pStyle w:val="Compact"/>
      </w:pPr>
      <w:r>
        <w:rPr>
          <w:b/>
        </w:rPr>
        <w:t xml:space="preserve">Process Linkage</w:t>
      </w:r>
      <w:r>
        <w:t xml:space="preserve">: Document revisions triggered during project implementation are managed according to the</w:t>
      </w:r>
      <w:r>
        <w:t xml:space="preserve"> </w:t>
      </w:r>
      <w:r>
        <w:t xml:space="preserve">“</w:t>
      </w:r>
      <w:r>
        <w:t xml:space="preserve">Document Control Procedure.</w:t>
      </w:r>
      <w:r>
        <w:t xml:space="preserve">”</w:t>
      </w:r>
      <w:r>
        <w:t xml:space="preserve"> </w:t>
      </w:r>
      <w:r>
        <w:t xml:space="preserve">Process, equipment, and product changes are assessed and controlled according to the</w:t>
      </w:r>
      <w:r>
        <w:t xml:space="preserve"> </w:t>
      </w:r>
      <w:r>
        <w:t xml:space="preserve">“</w:t>
      </w:r>
      <w:r>
        <w:t xml:space="preserve">Change Management Procedure.</w:t>
      </w:r>
      <w:r>
        <w:t xml:space="preserve">”</w:t>
      </w:r>
    </w:p>
    <w:p>
      <w:pPr>
        <w:pStyle w:val="Heading3"/>
      </w:pPr>
      <w:bookmarkStart w:id="30" w:name="X15d567ab165d3762eedb9fd982e8676653785e0"/>
      <w:r>
        <w:t xml:space="preserve">4.6 Confirmation, Solidification, and Promotion of Outcomes</w:t>
      </w:r>
      <w:bookmarkEnd w:id="30"/>
    </w:p>
    <w:p>
      <w:pPr>
        <w:numPr>
          <w:ilvl w:val="0"/>
          <w:numId w:val="1011"/>
        </w:numPr>
        <w:pStyle w:val="Compact"/>
      </w:pPr>
      <w:r>
        <w:rPr>
          <w:b/>
        </w:rPr>
        <w:t xml:space="preserve">Conclusion Application</w:t>
      </w:r>
      <w:r>
        <w:t xml:space="preserve">: After project completion, the project leader submits the</w:t>
      </w:r>
      <w:r>
        <w:t xml:space="preserve"> </w:t>
      </w:r>
      <w:r>
        <w:t xml:space="preserve">“</w:t>
      </w:r>
      <w:r>
        <w:t xml:space="preserve">Improvement Project Conclusion Evaluation Form</w:t>
      </w:r>
      <w:r>
        <w:t xml:space="preserve">”</w:t>
      </w:r>
      <w:r>
        <w:t xml:space="preserve"> </w:t>
      </w:r>
      <w:r>
        <w:t xml:space="preserve">and evidence of effectiveness (data comparisons, financial calculations, customer feedback).</w:t>
      </w:r>
    </w:p>
    <w:p>
      <w:pPr>
        <w:numPr>
          <w:ilvl w:val="0"/>
          <w:numId w:val="1011"/>
        </w:numPr>
        <w:pStyle w:val="Compact"/>
      </w:pPr>
      <w:r>
        <w:rPr>
          <w:b/>
        </w:rPr>
        <w:t xml:space="preserve">Effect Confirmation</w:t>
      </w:r>
      <w:r>
        <w:t xml:space="preserve">: The responsible department organizes the conclusion evaluation, which may include a 1 to 3 month observation period to confirm stable and positive outcomes. If the goals are not met, the project is returned for further improvement or re-initiated as a new topic. If the goals are met, the project is concluded.</w:t>
      </w:r>
    </w:p>
    <w:p>
      <w:pPr>
        <w:numPr>
          <w:ilvl w:val="0"/>
          <w:numId w:val="1011"/>
        </w:numPr>
        <w:pStyle w:val="Compact"/>
      </w:pPr>
      <w:r>
        <w:rPr>
          <w:b/>
        </w:rPr>
        <w:t xml:space="preserve">Standardization and Solidification</w:t>
      </w:r>
      <w:r>
        <w:t xml:space="preserve">: Improvement outcomes must be institutionalized through revisions to procedure documents, work instructions, control plans, and other technical documents. Training and assessments for relevant positions must be organized, and equipment, tooling, and software must be updated. Improvements that are not solidified cannot be declared complete.</w:t>
      </w:r>
    </w:p>
    <w:p>
      <w:pPr>
        <w:numPr>
          <w:ilvl w:val="0"/>
          <w:numId w:val="1011"/>
        </w:numPr>
        <w:pStyle w:val="Compact"/>
      </w:pPr>
      <w:r>
        <w:rPr>
          <w:b/>
        </w:rPr>
        <w:t xml:space="preserve">Horizontal Promotion</w:t>
      </w:r>
      <w:r>
        <w:t xml:space="preserve">: For replicable improvement outcomes, the responsible department organizes the</w:t>
      </w:r>
      <w:r>
        <w:t xml:space="preserve"> </w:t>
      </w:r>
      <w:r>
        <w:t xml:space="preserve">“</w:t>
      </w:r>
      <w:r>
        <w:t xml:space="preserve">one-to-many</w:t>
      </w:r>
      <w:r>
        <w:t xml:space="preserve">”</w:t>
      </w:r>
      <w:r>
        <w:t xml:space="preserve"> </w:t>
      </w:r>
      <w:r>
        <w:t xml:space="preserve">approach to promote the improvement solutions to similar product lines, similar processes, or sister departments. The promotion status is recorded in the</w:t>
      </w:r>
      <w:r>
        <w:t xml:space="preserve"> </w:t>
      </w:r>
      <w:r>
        <w:t xml:space="preserve">“</w:t>
      </w:r>
      <w:r>
        <w:t xml:space="preserve">Continuous Improvement Statistics Register.</w:t>
      </w:r>
      <w:r>
        <w:t xml:space="preserve">”</w:t>
      </w:r>
    </w:p>
    <w:p>
      <w:pPr>
        <w:numPr>
          <w:ilvl w:val="0"/>
          <w:numId w:val="1011"/>
        </w:numPr>
        <w:pStyle w:val="Compact"/>
      </w:pPr>
      <w:r>
        <w:rPr>
          <w:b/>
        </w:rPr>
        <w:t xml:space="preserve">Knowledge Accumulation</w:t>
      </w:r>
      <w:r>
        <w:t xml:space="preserve">: Improvement cases and lessons learned are incorporated into the company’s knowledge base according to the</w:t>
      </w:r>
      <w:r>
        <w:t xml:space="preserve"> </w:t>
      </w:r>
      <w:r>
        <w:t xml:space="preserve">“</w:t>
      </w:r>
      <w:r>
        <w:t xml:space="preserve">Knowledge Management Procedure</w:t>
      </w:r>
      <w:r>
        <w:t xml:space="preserve">”</w:t>
      </w:r>
      <w:r>
        <w:t xml:space="preserve"> </w:t>
      </w:r>
      <w:r>
        <w:t xml:space="preserve">for use as training materials and new employee learning resources.</w:t>
      </w:r>
    </w:p>
    <w:p>
      <w:pPr>
        <w:pStyle w:val="Heading3"/>
      </w:pPr>
      <w:bookmarkStart w:id="31" w:name="evaluation-and-incentives"/>
      <w:r>
        <w:t xml:space="preserve">4.7 Evaluation and Incentives</w:t>
      </w:r>
      <w:bookmarkEnd w:id="31"/>
    </w:p>
    <w:p>
      <w:pPr>
        <w:numPr>
          <w:ilvl w:val="0"/>
          <w:numId w:val="1012"/>
        </w:numPr>
        <w:pStyle w:val="Compact"/>
      </w:pPr>
      <w:r>
        <w:t xml:space="preserve">The responsible department statistically evaluates improvement indicators quarterly: number of proposals and adoption rate, completion rate of Type II topics, on-time conclusion rate of Type III projects, verification pass rate, and cumulative benefits (cost savings, reduction in nonconformity rates, efficiency improvements).</w:t>
      </w:r>
    </w:p>
    <w:p>
      <w:pPr>
        <w:numPr>
          <w:ilvl w:val="0"/>
          <w:numId w:val="1012"/>
        </w:numPr>
        <w:pStyle w:val="Compact"/>
      </w:pPr>
      <w:r>
        <w:t xml:space="preserve">Improvement performance is incorporated into the department’s annual performance evaluation. Outstanding proposals, projects, and departments are recognized and rewarded according to the</w:t>
      </w:r>
      <w:r>
        <w:t xml:space="preserve"> </w:t>
      </w:r>
      <w:r>
        <w:t xml:space="preserve">“</w:t>
      </w:r>
      <w:r>
        <w:t xml:space="preserve">Human Resources Management Procedure.</w:t>
      </w:r>
      <w:r>
        <w:t xml:space="preserve">”</w:t>
      </w:r>
    </w:p>
    <w:p>
      <w:pPr>
        <w:numPr>
          <w:ilvl w:val="0"/>
          <w:numId w:val="1012"/>
        </w:numPr>
        <w:pStyle w:val="Compact"/>
      </w:pPr>
      <w:r>
        <w:t xml:space="preserve">For any falsification in improvement activities (fabricated effect data, old solutions presented as new), the evaluation for excellence is canceled, and the company’s reward and punishment system is applied.</w:t>
      </w:r>
    </w:p>
    <w:p>
      <w:pPr>
        <w:pStyle w:val="Heading3"/>
      </w:pPr>
      <w:bookmarkStart w:id="32" w:name="Xc300f21a7f0b8ba5fdddc9178cabac7c1222510"/>
      <w:r>
        <w:t xml:space="preserve">4.8 Statistical Analysis and Management Linkage</w:t>
      </w:r>
      <w:bookmarkEnd w:id="32"/>
    </w:p>
    <w:p>
      <w:pPr>
        <w:numPr>
          <w:ilvl w:val="0"/>
          <w:numId w:val="1013"/>
        </w:numPr>
        <w:pStyle w:val="Compact"/>
      </w:pPr>
      <w:r>
        <w:t xml:space="preserve">The responsible department summarizes and analyzes improvement activity data and outcomes at least once a year, compiling the</w:t>
      </w:r>
      <w:r>
        <w:t xml:space="preserve"> </w:t>
      </w:r>
      <w:r>
        <w:t xml:space="preserve">“</w:t>
      </w:r>
      <w:r>
        <w:t xml:space="preserve">Continuous Improvement Analysis Report.</w:t>
      </w:r>
      <w:r>
        <w:t xml:space="preserve">”</w:t>
      </w:r>
      <w:r>
        <w:t xml:space="preserve"> </w:t>
      </w:r>
      <w:r>
        <w:t xml:space="preserve">The report includes: achievement of improvement goals, distribution and completion status of various improvement activities, case studies, reasons for unmet expectations, and recommendations for the next phase.</w:t>
      </w:r>
    </w:p>
    <w:p>
      <w:pPr>
        <w:numPr>
          <w:ilvl w:val="0"/>
          <w:numId w:val="1013"/>
        </w:numPr>
        <w:pStyle w:val="Compact"/>
      </w:pPr>
      <w:r>
        <w:t xml:space="preserve">This report serves as input for the</w:t>
      </w:r>
      <w:r>
        <w:t xml:space="preserve"> </w:t>
      </w:r>
      <w:r>
        <w:t xml:space="preserve">“</w:t>
      </w:r>
      <w:r>
        <w:t xml:space="preserve">Data Analysis and Evaluation Procedure</w:t>
      </w:r>
      <w:r>
        <w:t xml:space="preserve">”</w:t>
      </w:r>
      <w:r>
        <w:t xml:space="preserve"> </w:t>
      </w:r>
      <w:r>
        <w:t xml:space="preserve">(9.1.3) and management review (9.3). The management review evaluates the suitability, adequacy, and effectiveness of the continuous improvement mechanism and outputs new goals, projects, and resources.</w:t>
      </w:r>
    </w:p>
    <w:p>
      <w:pPr>
        <w:numPr>
          <w:ilvl w:val="0"/>
          <w:numId w:val="1013"/>
        </w:numPr>
        <w:pStyle w:val="Compact"/>
      </w:pPr>
      <w:r>
        <w:t xml:space="preserve">If improvement goals are adjusted during the management review, the</w:t>
      </w:r>
      <w:r>
        <w:t xml:space="preserve"> </w:t>
      </w:r>
      <w:r>
        <w:t xml:space="preserve">“</w:t>
      </w:r>
      <w:r>
        <w:t xml:space="preserve">Annual Continuous Improvement Plan</w:t>
      </w:r>
      <w:r>
        <w:t xml:space="preserve">”</w:t>
      </w:r>
      <w:r>
        <w:t xml:space="preserve"> </w:t>
      </w:r>
      <w:r>
        <w:t xml:space="preserve">is revised in Section 4.3, forming a</w:t>
      </w:r>
      <w:r>
        <w:t xml:space="preserve"> </w:t>
      </w:r>
      <w:r>
        <w:t xml:space="preserve">“</w:t>
      </w:r>
      <w:r>
        <w:t xml:space="preserve">Plan → Implement → Evaluate → Re-plan</w:t>
      </w:r>
      <w:r>
        <w:t xml:space="preserve">”</w:t>
      </w:r>
      <w:r>
        <w:t xml:space="preserve"> </w:t>
      </w:r>
      <w:r>
        <w:t xml:space="preserve">continuous improvement cycle.</w:t>
      </w:r>
    </w:p>
    <w:p>
      <w:pPr>
        <w:pStyle w:val="Heading3"/>
      </w:pPr>
      <w:bookmarkStart w:id="33" w:name="textual-flowchart"/>
      <w:r>
        <w:t xml:space="preserve">4.9 Textual Flowchart</w:t>
      </w:r>
      <w:bookmarkEnd w:id="33"/>
    </w:p>
    <w:p>
      <w:pPr>
        <w:pStyle w:val="SourceCode"/>
      </w:pPr>
      <w:r>
        <w:rPr>
          <w:rStyle w:val="VerbatimChar"/>
        </w:rPr>
        <w:t xml:space="preserve">(1) Opportunity Identification: Goal Gaps/Data Analysis/Audit Results/Customer Feedback/Supplier Performance/Employee Proposals/Risks and Opportunities/Benchmarking</w:t>
      </w:r>
      <w:r>
        <w:br/>
      </w:r>
      <w:r>
        <w:rPr>
          <w:rStyle w:val="VerbatimChar"/>
        </w:rPr>
        <w:t xml:space="preserve">      ↓  Report at any time, responsible department registers in the "Improvement Opportunity Register" (GJ-Year-Sequence Number)</w:t>
      </w:r>
      <w:r>
        <w:br/>
      </w:r>
      <w:r>
        <w:rPr>
          <w:rStyle w:val="VerbatimChar"/>
        </w:rPr>
        <w:t xml:space="preserve">(2) Evaluation and Classification (Monthly/Quarterly Review): Type I Corrective Action | Type II Incremental | Type III Breakthrough | Type IV Strategic</w:t>
      </w:r>
      <w:r>
        <w:br/>
      </w:r>
      <w:r>
        <w:rPr>
          <w:rStyle w:val="VerbatimChar"/>
        </w:rPr>
        <w:t xml:space="preserve">      ↓</w:t>
      </w:r>
      <w:r>
        <w:br/>
      </w:r>
      <w:r>
        <w:rPr>
          <w:rStyle w:val="VerbatimChar"/>
        </w:rPr>
        <w:t xml:space="preserve">(3) Categorized Handling:</w:t>
      </w:r>
      <w:r>
        <w:br/>
      </w:r>
      <w:r>
        <w:rPr>
          <w:rStyle w:val="VerbatimChar"/>
        </w:rPr>
        <w:t xml:space="preserve">     Type I → Transfer to the "Nonconforming and Corrective Action Procedure" (10.2) for closed-loop handling, with registration</w:t>
      </w:r>
      <w:r>
        <w:br/>
      </w:r>
      <w:r>
        <w:rPr>
          <w:rStyle w:val="VerbatimChar"/>
        </w:rPr>
        <w:t xml:space="preserve">     Type II → Proposal review and adoption → Department implementation → Supervisor verification → Filing</w:t>
      </w:r>
      <w:r>
        <w:br/>
      </w:r>
      <w:r>
        <w:rPr>
          <w:rStyle w:val="VerbatimChar"/>
        </w:rPr>
        <w:t xml:space="preserve">     Type III → Project initiation review (application form, quantified goals, clear resources) → Approval and implementation</w:t>
      </w:r>
      <w:r>
        <w:br/>
      </w:r>
      <w:r>
        <w:rPr>
          <w:rStyle w:val="VerbatimChar"/>
        </w:rPr>
        <w:t xml:space="preserve">     Type IV → Submit to management review or general manager's decision</w:t>
      </w:r>
      <w:r>
        <w:br/>
      </w:r>
      <w:r>
        <w:rPr>
          <w:rStyle w:val="VerbatimChar"/>
        </w:rPr>
        <w:t xml:space="preserve">      ↓</w:t>
      </w:r>
      <w:r>
        <w:br/>
      </w:r>
      <w:r>
        <w:rPr>
          <w:rStyle w:val="VerbatimChar"/>
        </w:rPr>
        <w:t xml:space="preserve">(4) Implementation: Type II follows a simple PDCA (within 1 month); Type III follows a PDCA/DMAIC project-based approach (1-6 months, monthly reports)</w:t>
      </w:r>
      <w:r>
        <w:br/>
      </w:r>
      <w:r>
        <w:rPr>
          <w:rStyle w:val="VerbatimChar"/>
        </w:rPr>
        <w:t xml:space="preserve">      ↓</w:t>
      </w:r>
      <w:r>
        <w:br/>
      </w:r>
      <w:r>
        <w:rPr>
          <w:rStyle w:val="VerbatimChar"/>
        </w:rPr>
        <w:t xml:space="preserve">(5) Conclusion Confirmation: Data verification + 1-3 month observation period → Return for re-improvement if goals are not met</w:t>
      </w:r>
      <w:r>
        <w:br/>
      </w:r>
      <w:r>
        <w:rPr>
          <w:rStyle w:val="VerbatimChar"/>
        </w:rPr>
        <w:t xml:space="preserve">      ↓</w:t>
      </w:r>
      <w:r>
        <w:br/>
      </w:r>
      <w:r>
        <w:rPr>
          <w:rStyle w:val="VerbatimChar"/>
        </w:rPr>
        <w:t xml:space="preserve">(6) Solidification and Promotion: Document revision/training and assessment/horizontal one-to-many approach/knowledge base accumulation</w:t>
      </w:r>
      <w:r>
        <w:br/>
      </w:r>
      <w:r>
        <w:rPr>
          <w:rStyle w:val="VerbatimChar"/>
        </w:rPr>
        <w:t xml:space="preserve">      ↓</w:t>
      </w:r>
      <w:r>
        <w:br/>
      </w:r>
      <w:r>
        <w:rPr>
          <w:rStyle w:val="VerbatimChar"/>
        </w:rPr>
        <w:t xml:space="preserve">(7) Evaluation and Incentives: Quarterly statistics and reports → Selection of outstanding proposals and projects → Performance linkage</w:t>
      </w:r>
      <w:r>
        <w:br/>
      </w:r>
      <w:r>
        <w:rPr>
          <w:rStyle w:val="VerbatimChar"/>
        </w:rPr>
        <w:t xml:space="preserve">      ↓</w:t>
      </w:r>
      <w:r>
        <w:br/>
      </w:r>
      <w:r>
        <w:rPr>
          <w:rStyle w:val="VerbatimChar"/>
        </w:rPr>
        <w:t xml:space="preserve">(8) Management Linkage: Annual "Continuous Improvement Analysis Report" → Data analysis (9.1.3)/management review (9.3) → New goals, new plans (back to step 1)</w:t>
      </w:r>
    </w:p>
    <w:p>
      <w:pPr>
        <w:pStyle w:val="Heading3"/>
      </w:pPr>
      <w:bookmarkStart w:id="34" w:name="form-references"/>
      <w:r>
        <w:t xml:space="preserve">4.10 Form References</w:t>
      </w:r>
      <w:bookmarkEnd w:id="34"/>
    </w:p>
    <w:p>
      <w:pPr>
        <w:pStyle w:val="FirstParagraph"/>
      </w:pPr>
      <w:r>
        <w:t xml:space="preserve">This procedure involves the following forms, with formats as per the fourth-level document record form templates: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Form Name</w:t>
            </w:r>
          </w:p>
        </w:tc>
        <w:tc>
          <w:tcPr>
            <w:tcBorders>
              <w:bottom w:val="single"/>
            </w:tcBorders>
            <w:vAlign w:val="bottom"/>
          </w:tcPr>
          <w:p>
            <w:pPr>
              <w:pStyle w:val="Compact"/>
              <w:jc w:val="left"/>
            </w:pPr>
            <w:r>
              <w:t xml:space="preserve">Number</w:t>
            </w:r>
          </w:p>
        </w:tc>
        <w:tc>
          <w:tcPr>
            <w:tcBorders>
              <w:bottom w:val="single"/>
            </w:tcBorders>
            <w:vAlign w:val="bottom"/>
          </w:tcPr>
          <w:p>
            <w:pPr>
              <w:pStyle w:val="Compact"/>
              <w:jc w:val="left"/>
            </w:pPr>
            <w:r>
              <w:t xml:space="preserve">Filler</w:t>
            </w:r>
          </w:p>
        </w:tc>
        <w:tc>
          <w:tcPr>
            <w:tcBorders>
              <w:bottom w:val="single"/>
            </w:tcBorders>
            <w:vAlign w:val="bottom"/>
          </w:tcPr>
          <w:p>
            <w:pPr>
              <w:pStyle w:val="Compact"/>
              <w:jc w:val="left"/>
            </w:pPr>
            <w:r>
              <w:t xml:space="preserve">Retention Period</w:t>
            </w:r>
          </w:p>
        </w:tc>
      </w:tr>
      <w:tr>
        <w:tc>
          <w:p>
            <w:pPr>
              <w:pStyle w:val="Compact"/>
              <w:jc w:val="left"/>
            </w:pPr>
            <w:r>
              <w:t xml:space="preserve">Improvement Opportunity Register</w:t>
            </w:r>
          </w:p>
        </w:tc>
        <w:tc>
          <w:p>
            <w:pPr>
              <w:pStyle w:val="Compact"/>
              <w:jc w:val="left"/>
            </w:pPr>
            <w:r>
              <w:t xml:space="preserve">QR-28-01</w:t>
            </w:r>
          </w:p>
        </w:tc>
        <w:tc>
          <w:p>
            <w:pPr>
              <w:pStyle w:val="Compact"/>
              <w:jc w:val="left"/>
            </w:pPr>
            <w:r>
              <w:t xml:space="preserve">Responsible Department</w:t>
            </w:r>
          </w:p>
        </w:tc>
        <w:tc>
          <w:p>
            <w:pPr>
              <w:pStyle w:val="Compact"/>
              <w:jc w:val="left"/>
            </w:pPr>
            <w:r>
              <w:t xml:space="preserve">3 years</w:t>
            </w:r>
          </w:p>
        </w:tc>
      </w:tr>
      <w:tr>
        <w:tc>
          <w:p>
            <w:pPr>
              <w:pStyle w:val="Compact"/>
              <w:jc w:val="left"/>
            </w:pPr>
            <w:r>
              <w:t xml:space="preserve">Improvement Proposal Form</w:t>
            </w:r>
          </w:p>
        </w:tc>
        <w:tc>
          <w:p>
            <w:pPr>
              <w:pStyle w:val="Compact"/>
              <w:jc w:val="left"/>
            </w:pPr>
            <w:r>
              <w:t xml:space="preserve">QR-28-02</w:t>
            </w:r>
          </w:p>
        </w:tc>
        <w:tc>
          <w:p>
            <w:pPr>
              <w:pStyle w:val="Compact"/>
              <w:jc w:val="left"/>
            </w:pPr>
            <w:r>
              <w:t xml:space="preserve">Proposer/Department Head</w:t>
            </w:r>
          </w:p>
        </w:tc>
        <w:tc>
          <w:p>
            <w:pPr>
              <w:pStyle w:val="Compact"/>
              <w:jc w:val="left"/>
            </w:pPr>
            <w:r>
              <w:t xml:space="preserve">3 years</w:t>
            </w:r>
          </w:p>
        </w:tc>
      </w:tr>
      <w:tr>
        <w:tc>
          <w:p>
            <w:pPr>
              <w:pStyle w:val="Compact"/>
              <w:jc w:val="left"/>
            </w:pPr>
            <w:r>
              <w:t xml:space="preserve">Improvement Project Initiation Application Form</w:t>
            </w:r>
          </w:p>
        </w:tc>
        <w:tc>
          <w:p>
            <w:pPr>
              <w:pStyle w:val="Compact"/>
              <w:jc w:val="left"/>
            </w:pPr>
            <w:r>
              <w:t xml:space="preserve">QR-28-03</w:t>
            </w:r>
          </w:p>
        </w:tc>
        <w:tc>
          <w:p>
            <w:pPr>
              <w:pStyle w:val="Compact"/>
              <w:jc w:val="left"/>
            </w:pPr>
            <w:r>
              <w:t xml:space="preserve">Project Leader</w:t>
            </w:r>
          </w:p>
        </w:tc>
        <w:tc>
          <w:p>
            <w:pPr>
              <w:pStyle w:val="Compact"/>
              <w:jc w:val="left"/>
            </w:pPr>
            <w:r>
              <w:t xml:space="preserve">3 years</w:t>
            </w:r>
          </w:p>
        </w:tc>
      </w:tr>
      <w:tr>
        <w:tc>
          <w:p>
            <w:pPr>
              <w:pStyle w:val="Compact"/>
              <w:jc w:val="left"/>
            </w:pPr>
            <w:r>
              <w:t xml:space="preserve">Improvement Project Conclusion Evaluation Form</w:t>
            </w:r>
          </w:p>
        </w:tc>
        <w:tc>
          <w:p>
            <w:pPr>
              <w:pStyle w:val="Compact"/>
              <w:jc w:val="left"/>
            </w:pPr>
            <w:r>
              <w:t xml:space="preserve">QR-28-04</w:t>
            </w:r>
          </w:p>
        </w:tc>
        <w:tc>
          <w:p>
            <w:pPr>
              <w:pStyle w:val="Compact"/>
              <w:jc w:val="left"/>
            </w:pPr>
            <w:r>
              <w:t xml:space="preserve">Project Leader/Responsible Department</w:t>
            </w:r>
          </w:p>
        </w:tc>
        <w:tc>
          <w:p>
            <w:pPr>
              <w:pStyle w:val="Compact"/>
              <w:jc w:val="left"/>
            </w:pPr>
            <w:r>
              <w:t xml:space="preserve">3 years</w:t>
            </w:r>
          </w:p>
        </w:tc>
      </w:tr>
      <w:tr>
        <w:tc>
          <w:p>
            <w:pPr>
              <w:pStyle w:val="Compact"/>
              <w:jc w:val="left"/>
            </w:pPr>
            <w:r>
              <w:t xml:space="preserve">Annual Continuous Improvement Plan Form</w:t>
            </w:r>
          </w:p>
        </w:tc>
        <w:tc>
          <w:p>
            <w:pPr>
              <w:pStyle w:val="Compact"/>
              <w:jc w:val="left"/>
            </w:pPr>
            <w:r>
              <w:t xml:space="preserve">QR-28-05</w:t>
            </w:r>
          </w:p>
        </w:tc>
        <w:tc>
          <w:p>
            <w:pPr>
              <w:pStyle w:val="Compact"/>
              <w:jc w:val="left"/>
            </w:pPr>
            <w:r>
              <w:t xml:space="preserve">Responsible Department</w:t>
            </w:r>
          </w:p>
        </w:tc>
        <w:tc>
          <w:p>
            <w:pPr>
              <w:pStyle w:val="Compact"/>
              <w:jc w:val="left"/>
            </w:pPr>
            <w:r>
              <w:t xml:space="preserve">3 years</w:t>
            </w:r>
          </w:p>
        </w:tc>
      </w:tr>
      <w:tr>
        <w:tc>
          <w:p>
            <w:pPr>
              <w:pStyle w:val="Compact"/>
              <w:jc w:val="left"/>
            </w:pPr>
            <w:r>
              <w:t xml:space="preserve">Continuous Improvement Statistics Register</w:t>
            </w:r>
          </w:p>
        </w:tc>
        <w:tc>
          <w:p>
            <w:pPr>
              <w:pStyle w:val="Compact"/>
              <w:jc w:val="left"/>
            </w:pPr>
            <w:r>
              <w:t xml:space="preserve">QR-28-06</w:t>
            </w:r>
          </w:p>
        </w:tc>
        <w:tc>
          <w:p>
            <w:pPr>
              <w:pStyle w:val="Compact"/>
              <w:jc w:val="left"/>
            </w:pPr>
            <w:r>
              <w:t xml:space="preserve">Responsible Department</w:t>
            </w:r>
          </w:p>
        </w:tc>
        <w:tc>
          <w:p>
            <w:pPr>
              <w:pStyle w:val="Compact"/>
              <w:jc w:val="left"/>
            </w:pPr>
            <w:r>
              <w:t xml:space="preserve">3 years</w:t>
            </w:r>
          </w:p>
        </w:tc>
      </w:tr>
    </w:tbl>
    <w:p>
      <w:pPr>
        <w:pStyle w:val="Heading2"/>
      </w:pPr>
      <w:bookmarkStart w:id="35" w:name="related-records"/>
      <w:r>
        <w:t xml:space="preserve">5. Related Records</w:t>
      </w:r>
      <w:bookmarkEnd w:id="35"/>
    </w:p>
    <w:p>
      <w:pPr>
        <w:numPr>
          <w:ilvl w:val="0"/>
          <w:numId w:val="1014"/>
        </w:numPr>
        <w:pStyle w:val="Compact"/>
      </w:pPr>
      <w:r>
        <w:t xml:space="preserve">“</w:t>
      </w:r>
      <w:r>
        <w:t xml:space="preserve">Improvement Opportunity Register</w:t>
      </w:r>
      <w:r>
        <w:t xml:space="preserve">”</w:t>
      </w:r>
      <w:r>
        <w:t xml:space="preserve">;</w:t>
      </w:r>
    </w:p>
    <w:p>
      <w:pPr>
        <w:numPr>
          <w:ilvl w:val="0"/>
          <w:numId w:val="1014"/>
        </w:numPr>
        <w:pStyle w:val="Compact"/>
      </w:pPr>
      <w:r>
        <w:t xml:space="preserve">“</w:t>
      </w:r>
      <w:r>
        <w:t xml:space="preserve">Improvement Proposal Form</w:t>
      </w:r>
      <w:r>
        <w:t xml:space="preserve">”</w:t>
      </w:r>
      <w:r>
        <w:t xml:space="preserve"> </w:t>
      </w:r>
      <w:r>
        <w:t xml:space="preserve">(including review responses, implementation, and verification records);</w:t>
      </w:r>
    </w:p>
    <w:p>
      <w:pPr>
        <w:numPr>
          <w:ilvl w:val="0"/>
          <w:numId w:val="1014"/>
        </w:numPr>
        <w:pStyle w:val="Compact"/>
      </w:pPr>
      <w:r>
        <w:t xml:space="preserve">“</w:t>
      </w:r>
      <w:r>
        <w:t xml:space="preserve">Improvement Project Initiation Application Form</w:t>
      </w:r>
      <w:r>
        <w:t xml:space="preserve">”</w:t>
      </w:r>
      <w:r>
        <w:t xml:space="preserve"> </w:t>
      </w:r>
      <w:r>
        <w:t xml:space="preserve">(including goals, plans, and resource allocation);</w:t>
      </w:r>
    </w:p>
    <w:p>
      <w:pPr>
        <w:numPr>
          <w:ilvl w:val="0"/>
          <w:numId w:val="1014"/>
        </w:numPr>
        <w:pStyle w:val="Compact"/>
      </w:pPr>
      <w:r>
        <w:t xml:space="preserve">“</w:t>
      </w:r>
      <w:r>
        <w:t xml:space="preserve">Improvement Project Conclusion Evaluation Form</w:t>
      </w:r>
      <w:r>
        <w:t xml:space="preserve">”</w:t>
      </w:r>
      <w:r>
        <w:t xml:space="preserve"> </w:t>
      </w:r>
      <w:r>
        <w:t xml:space="preserve">(including effect evidence and observation period conclusions);</w:t>
      </w:r>
    </w:p>
    <w:p>
      <w:pPr>
        <w:numPr>
          <w:ilvl w:val="0"/>
          <w:numId w:val="1014"/>
        </w:numPr>
        <w:pStyle w:val="Compact"/>
      </w:pPr>
      <w:r>
        <w:t xml:space="preserve">“</w:t>
      </w:r>
      <w:r>
        <w:t xml:space="preserve">Annual Continuous Improvement Plan Form</w:t>
      </w:r>
      <w:r>
        <w:t xml:space="preserve">”</w:t>
      </w:r>
      <w:r>
        <w:t xml:space="preserve"> </w:t>
      </w:r>
      <w:r>
        <w:t xml:space="preserve">and revision records;</w:t>
      </w:r>
    </w:p>
    <w:p>
      <w:pPr>
        <w:numPr>
          <w:ilvl w:val="0"/>
          <w:numId w:val="1014"/>
        </w:numPr>
        <w:pStyle w:val="Compact"/>
      </w:pPr>
      <w:r>
        <w:t xml:space="preserve">“</w:t>
      </w:r>
      <w:r>
        <w:t xml:space="preserve">Continuous Improvement Statistics Register</w:t>
      </w:r>
      <w:r>
        <w:t xml:space="preserve">”</w:t>
      </w:r>
      <w:r>
        <w:t xml:space="preserve"> </w:t>
      </w:r>
      <w:r>
        <w:t xml:space="preserve">and</w:t>
      </w:r>
      <w:r>
        <w:t xml:space="preserve"> </w:t>
      </w:r>
      <w:r>
        <w:t xml:space="preserve">“</w:t>
      </w:r>
      <w:r>
        <w:t xml:space="preserve">Continuous Improvement Analysis Report.</w:t>
      </w:r>
      <w:r>
        <w:t xml:space="preserve">”</w:t>
      </w:r>
    </w:p>
    <w:p>
      <w:pPr>
        <w:pStyle w:val="FirstParagraph"/>
      </w:pPr>
      <w:r>
        <w:t xml:space="preserve">These records are archived according to the</w:t>
      </w:r>
      <w:r>
        <w:t xml:space="preserve"> </w:t>
      </w:r>
      <w:r>
        <w:t xml:space="preserve">“</w:t>
      </w:r>
      <w:r>
        <w:t xml:space="preserve">Record Control Procedure,</w:t>
      </w:r>
      <w:r>
        <w:t xml:space="preserve">”</w:t>
      </w:r>
      <w:r>
        <w:t xml:space="preserve"> </w:t>
      </w:r>
      <w:r>
        <w:t xml:space="preserve">with retention periods as specified in Table 4.10. Improvement records involving product safety and regulatory traceability are retained according to regulatory requirements.</w:t>
      </w:r>
    </w:p>
    <w:p>
      <w:pPr>
        <w:pStyle w:val="Heading2"/>
      </w:pPr>
      <w:bookmarkStart w:id="36" w:name="related-documents"/>
      <w:r>
        <w:t xml:space="preserve">6. Related Documents</w:t>
      </w:r>
      <w:bookmarkEnd w:id="36"/>
    </w:p>
    <w:p>
      <w:pPr>
        <w:numPr>
          <w:ilvl w:val="0"/>
          <w:numId w:val="1015"/>
        </w:numPr>
        <w:pStyle w:val="Compact"/>
      </w:pPr>
      <w:r>
        <w:t xml:space="preserve">ISO 9001:2015</w:t>
      </w:r>
      <w:r>
        <w:t xml:space="preserve"> </w:t>
      </w:r>
      <w:r>
        <w:t xml:space="preserve">“</w:t>
      </w:r>
      <w:r>
        <w:t xml:space="preserve">Quality Management System—Requirements</w:t>
      </w:r>
      <w:r>
        <w:t xml:space="preserve">”</w:t>
      </w:r>
      <w:r>
        <w:t xml:space="preserve"> </w:t>
      </w:r>
      <w:r>
        <w:t xml:space="preserve">clauses 10.1, 10.3;</w:t>
      </w:r>
    </w:p>
    <w:p>
      <w:pPr>
        <w:numPr>
          <w:ilvl w:val="0"/>
          <w:numId w:val="1015"/>
        </w:numPr>
        <w:pStyle w:val="Compact"/>
      </w:pPr>
      <w:r>
        <w:t xml:space="preserve">“</w:t>
      </w:r>
      <w:r>
        <w:t xml:space="preserve">Quality Manual</w:t>
      </w:r>
      <w:r>
        <w:t xml:space="preserve">”</w:t>
      </w:r>
      <w:r>
        <w:t xml:space="preserve">;</w:t>
      </w:r>
    </w:p>
    <w:p>
      <w:pPr>
        <w:numPr>
          <w:ilvl w:val="0"/>
          <w:numId w:val="1015"/>
        </w:numPr>
        <w:pStyle w:val="Compact"/>
      </w:pPr>
      <w:r>
        <w:t xml:space="preserve">“</w:t>
      </w:r>
      <w:r>
        <w:t xml:space="preserve">Quality Policy and Quality Objective Management Procedure</w:t>
      </w:r>
      <w:r>
        <w:t xml:space="preserve">”</w:t>
      </w:r>
      <w:r>
        <w:t xml:space="preserve">;</w:t>
      </w:r>
    </w:p>
    <w:p>
      <w:pPr>
        <w:numPr>
          <w:ilvl w:val="0"/>
          <w:numId w:val="1015"/>
        </w:numPr>
        <w:pStyle w:val="Compact"/>
      </w:pPr>
      <w:r>
        <w:t xml:space="preserve">“</w:t>
      </w:r>
      <w:r>
        <w:t xml:space="preserve">Nonconforming and Corrective Action Procedure</w:t>
      </w:r>
      <w:r>
        <w:t xml:space="preserve">”</w:t>
      </w:r>
      <w:r>
        <w:t xml:space="preserve">;</w:t>
      </w:r>
    </w:p>
    <w:p>
      <w:pPr>
        <w:numPr>
          <w:ilvl w:val="0"/>
          <w:numId w:val="1015"/>
        </w:numPr>
        <w:pStyle w:val="Compact"/>
      </w:pPr>
      <w:r>
        <w:t xml:space="preserve">“</w:t>
      </w:r>
      <w:r>
        <w:t xml:space="preserve">Data Analysis and Evaluation Procedure</w:t>
      </w:r>
      <w:r>
        <w:t xml:space="preserve">”</w:t>
      </w:r>
      <w:r>
        <w:t xml:space="preserve">;</w:t>
      </w:r>
    </w:p>
    <w:p>
      <w:pPr>
        <w:numPr>
          <w:ilvl w:val="0"/>
          <w:numId w:val="1015"/>
        </w:numPr>
        <w:pStyle w:val="Compact"/>
      </w:pPr>
      <w:r>
        <w:t xml:space="preserve">“</w:t>
      </w:r>
      <w:r>
        <w:t xml:space="preserve">Management Review Procedure</w:t>
      </w:r>
      <w:r>
        <w:t xml:space="preserve">”</w:t>
      </w:r>
      <w:r>
        <w:t xml:space="preserve">;</w:t>
      </w:r>
    </w:p>
    <w:p>
      <w:pPr>
        <w:numPr>
          <w:ilvl w:val="0"/>
          <w:numId w:val="1015"/>
        </w:numPr>
        <w:pStyle w:val="Compact"/>
      </w:pPr>
      <w:r>
        <w:t xml:space="preserve">“</w:t>
      </w:r>
      <w:r>
        <w:t xml:space="preserve">Internal Audit Procedure</w:t>
      </w:r>
      <w:r>
        <w:t xml:space="preserve">”</w:t>
      </w:r>
      <w:r>
        <w:t xml:space="preserve">;</w:t>
      </w:r>
    </w:p>
    <w:p>
      <w:pPr>
        <w:numPr>
          <w:ilvl w:val="0"/>
          <w:numId w:val="1015"/>
        </w:numPr>
        <w:pStyle w:val="Compact"/>
      </w:pPr>
      <w:r>
        <w:t xml:space="preserve">“</w:t>
      </w:r>
      <w:r>
        <w:t xml:space="preserve">Risk and Opportunity Management Procedure</w:t>
      </w:r>
      <w:r>
        <w:t xml:space="preserve">”</w:t>
      </w:r>
      <w:r>
        <w:t xml:space="preserve">;</w:t>
      </w:r>
    </w:p>
    <w:p>
      <w:pPr>
        <w:numPr>
          <w:ilvl w:val="0"/>
          <w:numId w:val="1015"/>
        </w:numPr>
        <w:pStyle w:val="Compact"/>
      </w:pPr>
      <w:r>
        <w:t xml:space="preserve">“</w:t>
      </w:r>
      <w:r>
        <w:t xml:space="preserve">Change Management Procedure</w:t>
      </w:r>
      <w:r>
        <w:t xml:space="preserve">”</w:t>
      </w:r>
      <w:r>
        <w:t xml:space="preserve">;</w:t>
      </w:r>
    </w:p>
    <w:p>
      <w:pPr>
        <w:numPr>
          <w:ilvl w:val="0"/>
          <w:numId w:val="1015"/>
        </w:numPr>
        <w:pStyle w:val="Compact"/>
      </w:pPr>
      <w:r>
        <w:t xml:space="preserve">“</w:t>
      </w:r>
      <w:r>
        <w:t xml:space="preserve">Knowledge Management Procedure</w:t>
      </w:r>
      <w:r>
        <w:t xml:space="preserve">”</w:t>
      </w:r>
      <w:r>
        <w:t xml:space="preserve">;</w:t>
      </w:r>
    </w:p>
    <w:p>
      <w:pPr>
        <w:numPr>
          <w:ilvl w:val="0"/>
          <w:numId w:val="1015"/>
        </w:numPr>
        <w:pStyle w:val="Compact"/>
      </w:pPr>
      <w:r>
        <w:t xml:space="preserve">“</w:t>
      </w:r>
      <w:r>
        <w:t xml:space="preserve">Human Resources Management Procedure</w:t>
      </w:r>
      <w:r>
        <w:t xml:space="preserve">”</w:t>
      </w:r>
      <w:r>
        <w:t xml:space="preserve">;</w:t>
      </w:r>
    </w:p>
    <w:p>
      <w:pPr>
        <w:numPr>
          <w:ilvl w:val="0"/>
          <w:numId w:val="1015"/>
        </w:numPr>
        <w:pStyle w:val="Compact"/>
      </w:pPr>
      <w:r>
        <w:t xml:space="preserve">“</w:t>
      </w:r>
      <w:r>
        <w:t xml:space="preserve">Document Control Procedure</w:t>
      </w:r>
      <w:r>
        <w:t xml:space="preserve">”</w:t>
      </w:r>
      <w:r>
        <w:t xml:space="preserve"> </w:t>
      </w:r>
      <w:r>
        <w:t xml:space="preserve">and</w:t>
      </w:r>
      <w:r>
        <w:t xml:space="preserve"> </w:t>
      </w:r>
      <w:r>
        <w:t xml:space="preserve">“</w:t>
      </w:r>
      <w:r>
        <w:t xml:space="preserve">Record Control Procedure.</w:t>
      </w:r>
      <w:r>
        <w:t xml:space="preserve">”</w:t>
      </w:r>
    </w:p>
    <w:p>
      <w:pPr>
        <w:pStyle w:val="Heading2"/>
      </w:pPr>
      <w:bookmarkStart w:id="37" w:name="usage-instructions"/>
      <w:r>
        <w:t xml:space="preserve">Usage Instructions</w:t>
      </w:r>
      <w:bookmarkEnd w:id="37"/>
    </w:p>
    <w:p>
      <w:pPr>
        <w:pStyle w:val="Heading3"/>
      </w:pPr>
      <w:bookmarkStart w:id="38" w:name="how-to-adapt-to-the-enterprise"/>
      <w:r>
        <w:t xml:space="preserve">1. How to Adapt to the Enterprise</w:t>
      </w:r>
      <w:bookmarkEnd w:id="38"/>
    </w:p>
    <w:p>
      <w:pPr>
        <w:numPr>
          <w:ilvl w:val="0"/>
          <w:numId w:val="1016"/>
        </w:numPr>
        <w:pStyle w:val="Compact"/>
      </w:pPr>
      <w:r>
        <w:rPr>
          <w:b/>
        </w:rPr>
        <w:t xml:space="preserve">Organizational Fit</w:t>
      </w:r>
      <w:r>
        <w:t xml:space="preserve">: Small enterprises may not have a dedicated responsible department. The quality department can manage the register, organize reviews, and compile statistics.</w:t>
      </w:r>
      <w:r>
        <w:t xml:space="preserve"> </w:t>
      </w:r>
      <w:r>
        <w:t xml:space="preserve">“</w:t>
      </w:r>
      <w:r>
        <w:t xml:space="preserve">General manager approval</w:t>
      </w:r>
      <w:r>
        <w:t xml:space="preserve">”</w:t>
      </w:r>
      <w:r>
        <w:t xml:space="preserve"> </w:t>
      </w:r>
      <w:r>
        <w:t xml:space="preserve">and</w:t>
      </w:r>
      <w:r>
        <w:t xml:space="preserve"> </w:t>
      </w:r>
      <w:r>
        <w:t xml:space="preserve">“</w:t>
      </w:r>
      <w:r>
        <w:t xml:space="preserve">management representative review</w:t>
      </w:r>
      <w:r>
        <w:t xml:space="preserve">”</w:t>
      </w:r>
      <w:r>
        <w:t xml:space="preserve"> </w:t>
      </w:r>
      <w:r>
        <w:t xml:space="preserve">can be combined into a single general manager’s oversight. The review and response for Type II proposals can be completed in weekly departmental meetings without a separate process, but the five steps of</w:t>
      </w:r>
      <w:r>
        <w:t xml:space="preserve"> </w:t>
      </w:r>
      <w:r>
        <w:t xml:space="preserve">“</w:t>
      </w:r>
      <w:r>
        <w:t xml:space="preserve">registration → classification → implementation → verification → solidification</w:t>
      </w:r>
      <w:r>
        <w:t xml:space="preserve">”</w:t>
      </w:r>
      <w:r>
        <w:t xml:space="preserve"> </w:t>
      </w:r>
      <w:r>
        <w:t xml:space="preserve">must not be skipped.</w:t>
      </w:r>
    </w:p>
    <w:p>
      <w:pPr>
        <w:numPr>
          <w:ilvl w:val="0"/>
          <w:numId w:val="1016"/>
        </w:numPr>
        <w:pStyle w:val="Compact"/>
      </w:pPr>
      <w:r>
        <w:rPr>
          <w:b/>
        </w:rPr>
        <w:t xml:space="preserve">Process Fit</w:t>
      </w:r>
      <w:r>
        <w:t xml:space="preserve">: When integrating with policy management, annual improvement themes can be directly linked to quality objectives, with unmet objectives automatically becoming candidates for the next year’s improvement projects. When integrating with 10.2, an additional column</w:t>
      </w:r>
      <w:r>
        <w:t xml:space="preserve"> </w:t>
      </w:r>
      <w:r>
        <w:t xml:space="preserve">“</w:t>
      </w:r>
      <w:r>
        <w:t xml:space="preserve">Upgrade to Improvement Project</w:t>
      </w:r>
      <w:r>
        <w:t xml:space="preserve">”</w:t>
      </w:r>
      <w:r>
        <w:t xml:space="preserve"> </w:t>
      </w:r>
      <w:r>
        <w:t xml:space="preserve">can be added to the</w:t>
      </w:r>
      <w:r>
        <w:t xml:space="preserve"> </w:t>
      </w:r>
      <w:r>
        <w:t xml:space="preserve">“</w:t>
      </w:r>
      <w:r>
        <w:t xml:space="preserve">Corrective Action Form,</w:t>
      </w:r>
      <w:r>
        <w:t xml:space="preserve">”</w:t>
      </w:r>
      <w:r>
        <w:t xml:space="preserve"> </w:t>
      </w:r>
      <w:r>
        <w:t xml:space="preserve">with the responsible department determining the need for an upgrade during the verification closure to avoid systemic topics being left unresolved after corrective action verification.</w:t>
      </w:r>
    </w:p>
    <w:p>
      <w:pPr>
        <w:numPr>
          <w:ilvl w:val="0"/>
          <w:numId w:val="1016"/>
        </w:numPr>
        <w:pStyle w:val="Compact"/>
      </w:pPr>
      <w:r>
        <w:rPr>
          <w:b/>
        </w:rPr>
        <w:t xml:space="preserve">Industry Fit</w:t>
      </w:r>
      <w:r>
        <w:t xml:space="preserve">: For the automotive industry (IATF 16949), additional requirements for 10.3.1</w:t>
      </w:r>
      <w:r>
        <w:t xml:space="preserve"> </w:t>
      </w:r>
      <w:r>
        <w:t xml:space="preserve">“</w:t>
      </w:r>
      <w:r>
        <w:t xml:space="preserve">Continuous Improvement</w:t>
      </w:r>
      <w:r>
        <w:t xml:space="preserve">”</w:t>
      </w:r>
      <w:r>
        <w:t xml:space="preserve"> </w:t>
      </w:r>
      <w:r>
        <w:t xml:space="preserve">should be included, focusing on manufacturing process improvement methods and customer-specific requirements. Improvement projects are recommended to use 8D or Six Sigma methodologies and retain complete data packages. For service industries (logistics, property management, software, etc.), improvement opportunities should be expanded from</w:t>
      </w:r>
      <w:r>
        <w:t xml:space="preserve"> </w:t>
      </w:r>
      <w:r>
        <w:t xml:space="preserve">“</w:t>
      </w:r>
      <w:r>
        <w:t xml:space="preserve">product quality</w:t>
      </w:r>
      <w:r>
        <w:t xml:space="preserve">”</w:t>
      </w:r>
      <w:r>
        <w:t xml:space="preserve"> </w:t>
      </w:r>
      <w:r>
        <w:t xml:space="preserve">to</w:t>
      </w:r>
      <w:r>
        <w:t xml:space="preserve"> </w:t>
      </w:r>
      <w:r>
        <w:t xml:space="preserve">“</w:t>
      </w:r>
      <w:r>
        <w:t xml:space="preserve">process efficiency and customer experience.</w:t>
      </w:r>
      <w:r>
        <w:t xml:space="preserve">”</w:t>
      </w:r>
      <w:r>
        <w:t xml:space="preserve"> </w:t>
      </w:r>
      <w:r>
        <w:t xml:space="preserve">Type II proposals typically account for a higher proportion, and the observation period can be shortened to 2-4 weeks. Effect evidence often includes cycle time and customer satisfaction process indicators. Software companies can directly map defect prevention and agile retrospective meeting (Retrospective) action items to Type II improvement carriers in this procedure.</w:t>
      </w:r>
    </w:p>
    <w:p>
      <w:pPr>
        <w:numPr>
          <w:ilvl w:val="0"/>
          <w:numId w:val="1016"/>
        </w:numPr>
        <w:pStyle w:val="Compact"/>
      </w:pPr>
      <w:r>
        <w:rPr>
          <w:b/>
        </w:rPr>
        <w:t xml:space="preserve">Threshold Fit</w:t>
      </w:r>
      <w:r>
        <w:t xml:space="preserve">: The default values for proposal review (5 working days), implementation (1 month), observation (1-3 months), and project cycle (1-6 months) can be adjusted based on industry pace and product complexity. Adjusted timelines should be documented to ensure traceability during audits.</w:t>
      </w:r>
    </w:p>
    <w:p>
      <w:pPr>
        <w:pStyle w:val="Heading3"/>
      </w:pPr>
      <w:bookmarkStart w:id="39" w:name="audit-focus-points"/>
      <w:r>
        <w:t xml:space="preserve">2. Audit Focus Points</w:t>
      </w:r>
      <w:bookmarkEnd w:id="39"/>
    </w:p>
    <w:p>
      <w:pPr>
        <w:numPr>
          <w:ilvl w:val="0"/>
          <w:numId w:val="1017"/>
        </w:numPr>
        <w:pStyle w:val="Compact"/>
      </w:pPr>
      <w:r>
        <w:t xml:space="preserve">External auditors verify the 10.1/10.3 clauses by</w:t>
      </w:r>
      <w:r>
        <w:t xml:space="preserve"> </w:t>
      </w:r>
      <w:r>
        <w:t xml:space="preserve">“</w:t>
      </w:r>
      <w:r>
        <w:t xml:space="preserve">following the evidence chain</w:t>
      </w:r>
      <w:r>
        <w:t xml:space="preserve">”</w:t>
      </w:r>
      <w:r>
        <w:t xml:space="preserve">: first, check if management review reports include improvement decisions and resource commitments; then, randomly check if improvement projects and proposals have complete evidence (register, initiation, implementation, verification, solidification); finally, confirm on-site if new methods are genuinely implemented—whether work instructions have been updated, employees are operating according to new documents, and pre- and post-implementation data comparisons are available.</w:t>
      </w:r>
    </w:p>
    <w:p>
      <w:pPr>
        <w:numPr>
          <w:ilvl w:val="0"/>
          <w:numId w:val="1017"/>
        </w:numPr>
        <w:pStyle w:val="Compact"/>
      </w:pPr>
      <w:r>
        <w:t xml:space="preserve">Common questions:</w:t>
      </w:r>
      <w:r>
        <w:t xml:space="preserve"> </w:t>
      </w:r>
      <w:r>
        <w:t xml:space="preserve">“</w:t>
      </w:r>
      <w:r>
        <w:t xml:space="preserve">How many improvement resolutions were proposed in the management review? Where is the evidence of implementation?</w:t>
      </w:r>
      <w:r>
        <w:t xml:space="preserve">”</w:t>
      </w:r>
      <w:r>
        <w:t xml:space="preserve"> </w:t>
      </w:r>
      <w:r>
        <w:t xml:space="preserve">“</w:t>
      </w:r>
      <w:r>
        <w:t xml:space="preserve">Where do the effect data for this improvement project come from, and are there supporting original records?</w:t>
      </w:r>
      <w:r>
        <w:t xml:space="preserve">”</w:t>
      </w:r>
      <w:r>
        <w:t xml:space="preserve"> </w:t>
      </w:r>
      <w:r>
        <w:t xml:space="preserve">“</w:t>
      </w:r>
      <w:r>
        <w:t xml:space="preserve">Have the documents been updated after improvement? Have relevant employees been trained?</w:t>
      </w:r>
      <w:r>
        <w:t xml:space="preserve">”</w:t>
      </w:r>
      <w:r>
        <w:t xml:space="preserve"> </w:t>
      </w:r>
      <w:r>
        <w:t xml:space="preserve">“</w:t>
      </w:r>
      <w:r>
        <w:t xml:space="preserve">Why did the same issue reappear last year after improvement—where did the solidification process fail?</w:t>
      </w:r>
      <w:r>
        <w:t xml:space="preserve">”</w:t>
      </w:r>
      <w:r>
        <w:t xml:space="preserve">—the linkage evidence between improvements, document revisions, training records, and the knowledge base is a frequent point of nonconformities in recent audits.</w:t>
      </w:r>
    </w:p>
    <w:p>
      <w:pPr>
        <w:numPr>
          <w:ilvl w:val="0"/>
          <w:numId w:val="1017"/>
        </w:numPr>
        <w:pStyle w:val="Compact"/>
      </w:pPr>
      <w:r>
        <w:t xml:space="preserve">Pay attention to the evidence chain between 10.1, 10.3, 9.1.3, 9.3, and 10.2: data analysis outputs improvement opportunities → initiation and implementation → conclusion and verification → standardization and solidification → outcomes enter management review → management review outputs new improvement decisions. Auditors will verify this chain step by step, and any missing link will be judged as</w:t>
      </w:r>
      <w:r>
        <w:t xml:space="preserve"> </w:t>
      </w:r>
      <w:r>
        <w:t xml:space="preserve">“</w:t>
      </w:r>
      <w:r>
        <w:t xml:space="preserve">improvement not forming a closed loop.</w:t>
      </w:r>
      <w:r>
        <w:t xml:space="preserve">”</w:t>
      </w:r>
    </w:p>
    <w:p>
      <w:pPr>
        <w:pStyle w:val="Heading3"/>
      </w:pPr>
      <w:bookmarkStart w:id="40" w:name="common-errors"/>
      <w:r>
        <w:t xml:space="preserve">3. Common Errors</w:t>
      </w:r>
      <w:bookmarkEnd w:id="40"/>
    </w:p>
    <w:p>
      <w:pPr>
        <w:numPr>
          <w:ilvl w:val="0"/>
          <w:numId w:val="1018"/>
        </w:numPr>
        <w:pStyle w:val="Compact"/>
      </w:pPr>
      <w:r>
        <w:rPr>
          <w:b/>
        </w:rPr>
        <w:t xml:space="preserve">Slogan Document</w:t>
      </w:r>
      <w:r>
        <w:t xml:space="preserve">: The document is full of phrases like</w:t>
      </w:r>
      <w:r>
        <w:t xml:space="preserve"> </w:t>
      </w:r>
      <w:r>
        <w:t xml:space="preserve">“</w:t>
      </w:r>
      <w:r>
        <w:t xml:space="preserve">continuous improvement, pursuit of excellence</w:t>
      </w:r>
      <w:r>
        <w:t xml:space="preserve">”</w:t>
      </w:r>
      <w:r>
        <w:t xml:space="preserve"> </w:t>
      </w:r>
      <w:r>
        <w:t xml:space="preserve">but lacks actionable clauses for opportunity identification, classification, initiation, verification, and solidification. Auditors cannot see the improvement mechanism, and employees cannot answer how they continuously improve.</w:t>
      </w:r>
    </w:p>
    <w:p>
      <w:pPr>
        <w:numPr>
          <w:ilvl w:val="0"/>
          <w:numId w:val="1018"/>
        </w:numPr>
        <w:pStyle w:val="Compact"/>
      </w:pPr>
      <w:r>
        <w:rPr>
          <w:b/>
        </w:rPr>
        <w:t xml:space="preserve">Overlap or Disconnect with 10.2</w:t>
      </w:r>
      <w:r>
        <w:t xml:space="preserve">: Either duplicating the corrective action process, leading to redundant documents and conflicting forms, or assuming</w:t>
      </w:r>
      <w:r>
        <w:t xml:space="preserve"> </w:t>
      </w:r>
      <w:r>
        <w:t xml:space="preserve">“</w:t>
      </w:r>
      <w:r>
        <w:t xml:space="preserve">corrective action is continuous improvement,</w:t>
      </w:r>
      <w:r>
        <w:t xml:space="preserve">”</w:t>
      </w:r>
      <w:r>
        <w:t xml:space="preserve"> </w:t>
      </w:r>
      <w:r>
        <w:t xml:space="preserve">leaving proactive improvement unaddressed—10.2 handles</w:t>
      </w:r>
      <w:r>
        <w:t xml:space="preserve"> </w:t>
      </w:r>
      <w:r>
        <w:t xml:space="preserve">“</w:t>
      </w:r>
      <w:r>
        <w:t xml:space="preserve">plugging leaks,</w:t>
      </w:r>
      <w:r>
        <w:t xml:space="preserve">”</w:t>
      </w:r>
      <w:r>
        <w:t xml:space="preserve"> </w:t>
      </w:r>
      <w:r>
        <w:t xml:space="preserve">while this procedure focuses on</w:t>
      </w:r>
      <w:r>
        <w:t xml:space="preserve"> </w:t>
      </w:r>
      <w:r>
        <w:t xml:space="preserve">“</w:t>
      </w:r>
      <w:r>
        <w:t xml:space="preserve">efficiency enhancement.</w:t>
      </w:r>
      <w:r>
        <w:t xml:space="preserve">”</w:t>
      </w:r>
      <w:r>
        <w:t xml:space="preserve"> </w:t>
      </w:r>
      <w:r>
        <w:t xml:space="preserve">Finding opportunities for improvement even in the absence of nonconformities is a key point for auditors.</w:t>
      </w:r>
    </w:p>
    <w:p>
      <w:pPr>
        <w:numPr>
          <w:ilvl w:val="0"/>
          <w:numId w:val="1018"/>
        </w:numPr>
        <w:pStyle w:val="Compact"/>
      </w:pPr>
      <w:r>
        <w:rPr>
          <w:b/>
        </w:rPr>
        <w:t xml:space="preserve">Improvement and Goals Disconnected</w:t>
      </w:r>
      <w:r>
        <w:t xml:space="preserve">: Project topics are chosen based on interest rather than alignment with policy objectives and data analysis outputs. Improvement outcomes do not contribute to business indicators, and management reviews lack evidence of effectiveness, leading to the perception of</w:t>
      </w:r>
      <w:r>
        <w:t xml:space="preserve"> </w:t>
      </w:r>
      <w:r>
        <w:t xml:space="preserve">“</w:t>
      </w:r>
      <w:r>
        <w:t xml:space="preserve">improvement for the sake of improvement.</w:t>
      </w:r>
      <w:r>
        <w:t xml:space="preserve">”</w:t>
      </w:r>
    </w:p>
    <w:p>
      <w:pPr>
        <w:numPr>
          <w:ilvl w:val="0"/>
          <w:numId w:val="1018"/>
        </w:numPr>
        <w:pStyle w:val="Compact"/>
      </w:pPr>
      <w:r>
        <w:rPr>
          <w:b/>
        </w:rPr>
        <w:t xml:space="preserve">Initiation Without Conclusion</w:t>
      </w:r>
      <w:r>
        <w:t xml:space="preserve">: The register shows a pile of</w:t>
      </w:r>
      <w:r>
        <w:t xml:space="preserve"> </w:t>
      </w:r>
      <w:r>
        <w:t xml:space="preserve">“</w:t>
      </w:r>
      <w:r>
        <w:t xml:space="preserve">ongoing</w:t>
      </w:r>
      <w:r>
        <w:t xml:space="preserve">”</w:t>
      </w:r>
      <w:r>
        <w:t xml:space="preserve"> </w:t>
      </w:r>
      <w:r>
        <w:t xml:space="preserve">projects without conclusion evaluations or observation period data, turning improvement projects into</w:t>
      </w:r>
      <w:r>
        <w:t xml:space="preserve"> </w:t>
      </w:r>
      <w:r>
        <w:t xml:space="preserve">“</w:t>
      </w:r>
      <w:r>
        <w:t xml:space="preserve">PPT exercises.</w:t>
      </w:r>
      <w:r>
        <w:t xml:space="preserve">”</w:t>
      </w:r>
      <w:r>
        <w:t xml:space="preserve"> </w:t>
      </w:r>
      <w:r>
        <w:t xml:space="preserve">Strict adherence to the conclusion and observation period requirements in Sections 4.5 and 4.6 is essential.</w:t>
      </w:r>
    </w:p>
    <w:p>
      <w:pPr>
        <w:numPr>
          <w:ilvl w:val="0"/>
          <w:numId w:val="1018"/>
        </w:numPr>
        <w:pStyle w:val="Compact"/>
      </w:pPr>
      <w:r>
        <w:rPr>
          <w:b/>
        </w:rPr>
        <w:t xml:space="preserve">Lack of Solidification</w:t>
      </w:r>
      <w:r>
        <w:t xml:space="preserve">: After verification, the project is considered complete without revising documents, conducting training, or updating control plans. Old issues reappear within three months—solidification and promotion are the</w:t>
      </w:r>
      <w:r>
        <w:t xml:space="preserve"> </w:t>
      </w:r>
      <w:r>
        <w:t xml:space="preserve">“</w:t>
      </w:r>
      <w:r>
        <w:t xml:space="preserve">last mile</w:t>
      </w:r>
      <w:r>
        <w:t xml:space="preserve">”</w:t>
      </w:r>
      <w:r>
        <w:t xml:space="preserve"> </w:t>
      </w:r>
      <w:r>
        <w:t xml:space="preserve">of continuous improvement, and improvements that are not solidified cannot be declared complete.</w:t>
      </w:r>
    </w:p>
    <w:p>
      <w:pPr>
        <w:numPr>
          <w:ilvl w:val="0"/>
          <w:numId w:val="1018"/>
        </w:numPr>
        <w:pStyle w:val="Compact"/>
      </w:pPr>
      <w:r>
        <w:rPr>
          <w:b/>
        </w:rPr>
        <w:t xml:space="preserve">Lack of Incentives or Rewarding Only Major Projects</w:t>
      </w:r>
      <w:r>
        <w:t xml:space="preserve">: Only major projects that have concluded are rewarded, while daily small proposals are ignored. Lack of feedback on unadopted proposals discourages employee participation—quarterly selections, timely feedback, and balanced attention to both large and small improvements are necessary.</w:t>
      </w:r>
    </w:p>
    <w:p>
      <w:pPr>
        <w:numPr>
          <w:ilvl w:val="0"/>
          <w:numId w:val="1018"/>
        </w:numPr>
        <w:pStyle w:val="Compact"/>
      </w:pPr>
      <w:r>
        <w:rPr>
          <w:b/>
        </w:rPr>
        <w:t xml:space="preserve">Data Falsification and Logical Time Conflicts</w:t>
      </w:r>
      <w:r>
        <w:t xml:space="preserve">: Effect data without supporting original records, conclusion evaluation dates earlier than the end of the observation period, and proposal verification dates earlier than the completion of implementation are considered falsified records. Adhere to the time sequence of</w:t>
      </w:r>
      <w:r>
        <w:t xml:space="preserve"> </w:t>
      </w:r>
      <w:r>
        <w:t xml:space="preserve">“</w:t>
      </w:r>
      <w:r>
        <w:t xml:space="preserve">implementation first, verification next, and conclusion last</w:t>
      </w:r>
      <w:r>
        <w:t xml:space="preserve">”</w:t>
      </w:r>
      <w:r>
        <w:t xml:space="preserve"> </w:t>
      </w:r>
      <w:r>
        <w:t xml:space="preserve">to avoid backdating documents.</w:t>
      </w:r>
    </w:p>
    <w:p>
      <w:r>
        <w:pict>
          <v:rect style="width:0;height:1.5pt" o:hralign="center" o:hrstd="t" o:hr="t"/>
        </w:pict>
      </w:r>
    </w:p>
    <w:p>
      <w:pPr>
        <w:pStyle w:val="BlockText"/>
      </w:pPr>
      <w:r>
        <w:t xml:space="preserve">Turn improvement from a campaign into a daily mechanism</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knowledge, methodologies, and practical tools for quality management professionals, helping enterprises continuously enhance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2026-09-13T05:40:39Z</dcterms:created>
  <dcterms:modified xsi:type="dcterms:W3CDTF">2026-09-13T05:40:39Z</dcterms:modified>
</cp:coreProperties>
</file>

<file path=docProps/custom.xml><?xml version="1.0" encoding="utf-8"?>
<Properties xmlns="http://schemas.openxmlformats.org/officeDocument/2006/custom-properties" xmlns:vt="http://schemas.openxmlformats.org/officeDocument/2006/docPropsVTypes"/>
</file>